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DA896F" w14:textId="77777777" w:rsidR="009F51D3" w:rsidRDefault="00F725B1" w:rsidP="00FC2EA8">
      <w:pPr>
        <w:pStyle w:val="Ttulo"/>
        <w:jc w:val="left"/>
        <w:rPr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 xml:space="preserve">   </w:t>
      </w:r>
      <w:r w:rsidR="00F47781">
        <w:rPr>
          <w:rFonts w:ascii="Arial" w:hAnsi="Arial" w:cs="Arial"/>
          <w:color w:val="FF0000"/>
          <w:sz w:val="22"/>
          <w:szCs w:val="22"/>
        </w:rPr>
        <w:t xml:space="preserve">    </w:t>
      </w:r>
      <w:r>
        <w:rPr>
          <w:rFonts w:ascii="Arial" w:hAnsi="Arial" w:cs="Arial"/>
          <w:color w:val="FF0000"/>
          <w:sz w:val="22"/>
          <w:szCs w:val="22"/>
        </w:rPr>
        <w:t xml:space="preserve">   </w:t>
      </w:r>
      <w:r w:rsidR="008C3007" w:rsidRPr="008C3007">
        <w:rPr>
          <w:sz w:val="22"/>
          <w:szCs w:val="22"/>
        </w:rPr>
        <w:t xml:space="preserve">                            </w:t>
      </w:r>
    </w:p>
    <w:p w14:paraId="27D73627" w14:textId="77777777" w:rsidR="008C3007" w:rsidRPr="008C3007" w:rsidRDefault="008C3007" w:rsidP="009F51D3">
      <w:pPr>
        <w:tabs>
          <w:tab w:val="left" w:pos="288"/>
          <w:tab w:val="center" w:pos="1381"/>
          <w:tab w:val="center" w:pos="6096"/>
        </w:tabs>
        <w:jc w:val="center"/>
        <w:rPr>
          <w:rFonts w:ascii="Arial" w:hAnsi="Arial" w:cs="Arial"/>
          <w:b/>
          <w:spacing w:val="6"/>
          <w:kern w:val="1"/>
          <w:sz w:val="22"/>
          <w:szCs w:val="22"/>
        </w:rPr>
      </w:pPr>
      <w:r w:rsidRPr="008C3007">
        <w:rPr>
          <w:rFonts w:ascii="Arial" w:hAnsi="Arial" w:cs="Arial"/>
          <w:b/>
          <w:spacing w:val="6"/>
          <w:kern w:val="1"/>
          <w:sz w:val="22"/>
          <w:szCs w:val="22"/>
        </w:rPr>
        <w:t xml:space="preserve">DEPARTAMENTO ADMINISTRATIVO DE CIENCIA, TECNOLOGIA E INNOVACION </w:t>
      </w:r>
      <w:r w:rsidR="00FC2EA8">
        <w:rPr>
          <w:rFonts w:ascii="Arial" w:hAnsi="Arial" w:cs="Arial"/>
          <w:b/>
          <w:spacing w:val="6"/>
          <w:kern w:val="1"/>
          <w:sz w:val="22"/>
          <w:szCs w:val="22"/>
        </w:rPr>
        <w:t xml:space="preserve">- </w:t>
      </w:r>
      <w:r w:rsidRPr="008C3007">
        <w:rPr>
          <w:rFonts w:ascii="Arial" w:hAnsi="Arial" w:cs="Arial"/>
          <w:b/>
          <w:spacing w:val="6"/>
          <w:kern w:val="1"/>
          <w:sz w:val="22"/>
          <w:szCs w:val="22"/>
        </w:rPr>
        <w:t>COLCIENCIAS</w:t>
      </w:r>
      <w:r w:rsidR="00FC2EA8">
        <w:rPr>
          <w:rFonts w:ascii="Arial" w:hAnsi="Arial" w:cs="Arial"/>
          <w:b/>
          <w:spacing w:val="6"/>
          <w:kern w:val="1"/>
          <w:sz w:val="22"/>
          <w:szCs w:val="22"/>
        </w:rPr>
        <w:t xml:space="preserve"> </w:t>
      </w:r>
      <w:r w:rsidR="008F2889">
        <w:rPr>
          <w:rFonts w:ascii="Arial" w:hAnsi="Arial" w:cs="Arial"/>
          <w:b/>
          <w:spacing w:val="6"/>
          <w:kern w:val="1"/>
          <w:sz w:val="22"/>
          <w:szCs w:val="22"/>
        </w:rPr>
        <w:t>-</w:t>
      </w:r>
    </w:p>
    <w:p w14:paraId="06452CF2" w14:textId="77777777" w:rsidR="008C3007" w:rsidRDefault="008C3007" w:rsidP="008C3007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26D9EAED" w14:textId="77777777" w:rsidR="00243917" w:rsidRDefault="00243917" w:rsidP="00243917">
      <w:pPr>
        <w:pStyle w:val="Textoindependiente31"/>
        <w:shd w:val="clear" w:color="auto" w:fill="008080"/>
        <w:spacing w:after="0"/>
        <w:jc w:val="center"/>
        <w:rPr>
          <w:rFonts w:cs="Arial"/>
          <w:b/>
          <w:color w:val="FFFFFF" w:themeColor="background1"/>
          <w:sz w:val="22"/>
          <w:szCs w:val="22"/>
        </w:rPr>
      </w:pPr>
    </w:p>
    <w:p w14:paraId="24117936" w14:textId="77777777" w:rsidR="00C9699C" w:rsidRPr="00F56D4B" w:rsidRDefault="00C9699C" w:rsidP="00C9699C">
      <w:pPr>
        <w:pStyle w:val="Textoindependiente31"/>
        <w:shd w:val="clear" w:color="auto" w:fill="008080"/>
        <w:spacing w:before="40" w:after="40"/>
        <w:jc w:val="center"/>
        <w:rPr>
          <w:rFonts w:cs="Arial"/>
          <w:b/>
          <w:color w:val="FFFFFF"/>
          <w:sz w:val="22"/>
          <w:szCs w:val="22"/>
        </w:rPr>
      </w:pPr>
      <w:r w:rsidRPr="00F56D4B">
        <w:rPr>
          <w:rFonts w:cs="Arial"/>
          <w:b/>
          <w:color w:val="FFFFFF"/>
          <w:sz w:val="22"/>
          <w:szCs w:val="22"/>
        </w:rPr>
        <w:t xml:space="preserve">CONVOCATORIA A PROYECTOS </w:t>
      </w:r>
      <w:r>
        <w:rPr>
          <w:rFonts w:cs="Arial"/>
          <w:b/>
          <w:color w:val="FFFFFF"/>
          <w:sz w:val="22"/>
          <w:szCs w:val="22"/>
        </w:rPr>
        <w:t xml:space="preserve">REGIONALES </w:t>
      </w:r>
      <w:r w:rsidRPr="00F56D4B">
        <w:rPr>
          <w:rFonts w:cs="Arial"/>
          <w:b/>
          <w:color w:val="FFFFFF"/>
          <w:sz w:val="22"/>
          <w:szCs w:val="22"/>
        </w:rPr>
        <w:t>DE INVESTIGACION APLICADA PARA EL DESARROLLO DE PRUEBAS DE CONCEPTO RELACIONADAS CON NUEVAS TECNOLOGIAS BIOLOGICAS,  BIOMEDICAS O ASOCIADAS AL USO SUSTENTABLE DE ENERGIA – 2014</w:t>
      </w:r>
    </w:p>
    <w:p w14:paraId="4321E7DB" w14:textId="77777777" w:rsidR="00B26B90" w:rsidRPr="00F36378" w:rsidRDefault="00B26B90" w:rsidP="00243917">
      <w:pPr>
        <w:pStyle w:val="Textoindependiente31"/>
        <w:shd w:val="clear" w:color="auto" w:fill="008080"/>
        <w:spacing w:after="0"/>
        <w:jc w:val="center"/>
        <w:rPr>
          <w:rFonts w:cs="Arial"/>
          <w:b/>
          <w:color w:val="FFFFFF" w:themeColor="background1"/>
          <w:sz w:val="22"/>
          <w:szCs w:val="22"/>
        </w:rPr>
      </w:pPr>
      <w:bookmarkStart w:id="0" w:name="_GoBack"/>
      <w:bookmarkEnd w:id="0"/>
    </w:p>
    <w:p w14:paraId="3551B5A4" w14:textId="77777777" w:rsidR="00243917" w:rsidRDefault="00243917" w:rsidP="00B60FB0">
      <w:pPr>
        <w:pStyle w:val="EstiloEstiloTtulo1LatinaArial11pt11pt"/>
        <w:rPr>
          <w:rFonts w:cs="Arial"/>
          <w:szCs w:val="22"/>
        </w:rPr>
      </w:pPr>
    </w:p>
    <w:p w14:paraId="1A38E611" w14:textId="77777777" w:rsidR="00C749FB" w:rsidRDefault="00B60FB0" w:rsidP="00645AC8">
      <w:pPr>
        <w:pStyle w:val="Textoindependiente31"/>
        <w:shd w:val="clear" w:color="auto" w:fill="008080"/>
        <w:spacing w:after="0"/>
        <w:jc w:val="center"/>
        <w:rPr>
          <w:rFonts w:cs="Arial"/>
          <w:b/>
          <w:color w:val="FFFFFF" w:themeColor="background1"/>
          <w:sz w:val="22"/>
          <w:szCs w:val="22"/>
        </w:rPr>
      </w:pPr>
      <w:r w:rsidRPr="00645AC8">
        <w:rPr>
          <w:rFonts w:cs="Arial"/>
          <w:b/>
          <w:color w:val="FFFFFF" w:themeColor="background1"/>
          <w:sz w:val="22"/>
          <w:szCs w:val="22"/>
        </w:rPr>
        <w:t xml:space="preserve">ANEXO </w:t>
      </w:r>
      <w:r w:rsidR="005040CD" w:rsidRPr="00645AC8">
        <w:rPr>
          <w:rFonts w:cs="Arial"/>
          <w:b/>
          <w:color w:val="FFFFFF" w:themeColor="background1"/>
          <w:sz w:val="22"/>
          <w:szCs w:val="22"/>
        </w:rPr>
        <w:t>1</w:t>
      </w:r>
    </w:p>
    <w:p w14:paraId="1AB22EA5" w14:textId="13DEE628" w:rsidR="00B60FB0" w:rsidRPr="00645AC8" w:rsidRDefault="005040CD" w:rsidP="00645AC8">
      <w:pPr>
        <w:pStyle w:val="Textoindependiente31"/>
        <w:shd w:val="clear" w:color="auto" w:fill="008080"/>
        <w:spacing w:after="0"/>
        <w:jc w:val="center"/>
        <w:rPr>
          <w:rFonts w:cs="Arial"/>
          <w:b/>
          <w:color w:val="FFFFFF" w:themeColor="background1"/>
          <w:sz w:val="22"/>
          <w:szCs w:val="22"/>
        </w:rPr>
      </w:pPr>
      <w:r w:rsidRPr="00645AC8">
        <w:rPr>
          <w:rFonts w:cs="Arial"/>
          <w:b/>
          <w:color w:val="FFFFFF" w:themeColor="background1"/>
          <w:sz w:val="22"/>
          <w:szCs w:val="22"/>
        </w:rPr>
        <w:t>ANTECEDENTES</w:t>
      </w:r>
    </w:p>
    <w:p w14:paraId="40B43028" w14:textId="77777777" w:rsidR="00B60FB0" w:rsidRPr="00665499" w:rsidRDefault="00B60FB0" w:rsidP="00B60FB0">
      <w:pPr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65499">
        <w:rPr>
          <w:rFonts w:ascii="Arial" w:hAnsi="Arial" w:cs="Arial"/>
          <w:sz w:val="22"/>
          <w:szCs w:val="22"/>
        </w:rPr>
        <w:t xml:space="preserve"> </w:t>
      </w:r>
    </w:p>
    <w:p w14:paraId="5BA83B8E" w14:textId="77777777" w:rsidR="00CE6DD5" w:rsidRPr="00CE6DD5" w:rsidRDefault="00CE6DD5" w:rsidP="00CE6DD5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r w:rsidRPr="00CE6DD5">
        <w:rPr>
          <w:rFonts w:ascii="Arial" w:hAnsi="Arial" w:cs="Arial"/>
          <w:b/>
          <w:bCs/>
          <w:sz w:val="22"/>
          <w:szCs w:val="22"/>
        </w:rPr>
        <w:t>Antecedentes Constitucionales y Normativos</w:t>
      </w:r>
    </w:p>
    <w:p w14:paraId="6001AC4C" w14:textId="77777777" w:rsidR="00CE6DD5" w:rsidRPr="00CE6DD5" w:rsidRDefault="00CE6DD5" w:rsidP="00CE6DD5">
      <w:pPr>
        <w:pStyle w:val="NormalWeb"/>
        <w:jc w:val="both"/>
        <w:rPr>
          <w:rFonts w:ascii="Arial" w:hAnsi="Arial" w:cs="Arial"/>
          <w:color w:val="000000"/>
          <w:sz w:val="22"/>
          <w:szCs w:val="22"/>
        </w:rPr>
      </w:pPr>
      <w:r w:rsidRPr="00CE6DD5">
        <w:rPr>
          <w:rFonts w:ascii="Arial" w:hAnsi="Arial" w:cs="Arial"/>
          <w:color w:val="000000"/>
          <w:sz w:val="22"/>
          <w:szCs w:val="22"/>
        </w:rPr>
        <w:t xml:space="preserve">La constitución política de Colombia, establece en el artículo 71 que el Estado creará incentivos para personas e instituciones que desarrollen y fomenten la ciencia y la tecnología y las demás manifestaciones culturales y ofrecerá estímulos especiales a personas e instituciones que ejerzan estas actividades; a su vez el Artículo 70 establece que el estado promoverá la investigación, la ciencia, el desarrollo y la difusión de los valores culturales de la Nación. </w:t>
      </w:r>
    </w:p>
    <w:p w14:paraId="3B3BC729" w14:textId="77777777" w:rsidR="00CE6DD5" w:rsidRPr="00CE6DD5" w:rsidRDefault="00CE6DD5" w:rsidP="00CE6DD5">
      <w:pPr>
        <w:pStyle w:val="NormalWeb"/>
        <w:jc w:val="both"/>
        <w:rPr>
          <w:rFonts w:ascii="Arial" w:hAnsi="Arial" w:cs="Arial"/>
          <w:bCs/>
          <w:sz w:val="22"/>
          <w:szCs w:val="22"/>
        </w:rPr>
      </w:pPr>
      <w:r w:rsidRPr="00CE6DD5">
        <w:rPr>
          <w:rFonts w:ascii="Arial" w:hAnsi="Arial" w:cs="Arial"/>
          <w:bCs/>
          <w:sz w:val="22"/>
          <w:szCs w:val="22"/>
        </w:rPr>
        <w:t>La ley 29 de 1990, establece en su artículo 1, como una de las obligaciones del estado la de promover y orientar el adelanto científico y tecnológico, e incorporar la ciencia, la tecnología y a su vez en el numeral 5 del artículo 4 faculta a COLCIENCIAS para efectuar convocatorias públicas, basadas en criterios de mérito y calidad.</w:t>
      </w:r>
    </w:p>
    <w:p w14:paraId="7F544AC7" w14:textId="77777777" w:rsidR="00CE6DD5" w:rsidRPr="00CE6DD5" w:rsidRDefault="00CE6DD5" w:rsidP="00CE6DD5">
      <w:pPr>
        <w:ind w:left="708"/>
        <w:rPr>
          <w:rFonts w:ascii="Arial" w:hAnsi="Arial" w:cs="Arial"/>
          <w:bCs/>
          <w:sz w:val="22"/>
          <w:szCs w:val="22"/>
        </w:rPr>
      </w:pPr>
      <w:r w:rsidRPr="00CE6DD5">
        <w:rPr>
          <w:rFonts w:ascii="Arial" w:hAnsi="Arial" w:cs="Arial"/>
          <w:i/>
          <w:sz w:val="22"/>
          <w:szCs w:val="22"/>
          <w:lang w:eastAsia="es-CO"/>
        </w:rPr>
        <w:t xml:space="preserve">“…Artículo 4 numeral 5. Transparencia. Las instituciones, programas, proyectos y personas objeto de apoyo, se podrán seleccionar mediante </w:t>
      </w:r>
      <w:r w:rsidRPr="00CE6DD5">
        <w:rPr>
          <w:rFonts w:ascii="Arial" w:hAnsi="Arial" w:cs="Arial"/>
          <w:b/>
          <w:i/>
          <w:sz w:val="22"/>
          <w:szCs w:val="22"/>
          <w:lang w:eastAsia="es-CO"/>
        </w:rPr>
        <w:t>convocatorias públicas</w:t>
      </w:r>
      <w:r w:rsidRPr="00CE6DD5">
        <w:rPr>
          <w:rFonts w:ascii="Arial" w:hAnsi="Arial" w:cs="Arial"/>
          <w:i/>
          <w:sz w:val="22"/>
          <w:szCs w:val="22"/>
          <w:lang w:eastAsia="es-CO"/>
        </w:rPr>
        <w:t xml:space="preserve">, basadas en criterios de mérito y calidad…” </w:t>
      </w:r>
      <w:r w:rsidRPr="00CE6DD5">
        <w:rPr>
          <w:rFonts w:ascii="Arial" w:hAnsi="Arial" w:cs="Arial"/>
          <w:sz w:val="22"/>
          <w:szCs w:val="22"/>
          <w:lang w:eastAsia="es-CO"/>
        </w:rPr>
        <w:t>Negrilla fuera de texto</w:t>
      </w:r>
      <w:r w:rsidRPr="00CE6DD5">
        <w:rPr>
          <w:rFonts w:ascii="Arial" w:hAnsi="Arial" w:cs="Arial"/>
          <w:i/>
          <w:sz w:val="22"/>
          <w:szCs w:val="22"/>
          <w:lang w:eastAsia="es-CO"/>
        </w:rPr>
        <w:t>.</w:t>
      </w:r>
    </w:p>
    <w:p w14:paraId="5FC5C128" w14:textId="77777777" w:rsidR="00CE6DD5" w:rsidRPr="00CE6DD5" w:rsidRDefault="00CE6DD5" w:rsidP="00CE6DD5">
      <w:pPr>
        <w:pStyle w:val="NormalWeb"/>
        <w:jc w:val="both"/>
        <w:rPr>
          <w:rFonts w:ascii="Arial" w:hAnsi="Arial" w:cs="Arial"/>
          <w:i/>
          <w:sz w:val="22"/>
          <w:szCs w:val="22"/>
        </w:rPr>
      </w:pPr>
      <w:r w:rsidRPr="00CE6DD5">
        <w:rPr>
          <w:rFonts w:ascii="Arial" w:hAnsi="Arial" w:cs="Arial"/>
          <w:bCs/>
          <w:sz w:val="22"/>
          <w:szCs w:val="22"/>
        </w:rPr>
        <w:t xml:space="preserve">La ley 1286 de 2009 establece, en su artículo 3. </w:t>
      </w:r>
      <w:r w:rsidRPr="00CE6DD5">
        <w:rPr>
          <w:rFonts w:ascii="Arial" w:hAnsi="Arial" w:cs="Arial"/>
          <w:bCs/>
          <w:i/>
          <w:sz w:val="22"/>
          <w:szCs w:val="22"/>
        </w:rPr>
        <w:t>Bases para la Consolidación de una Política de Estado en Ciencia, Tecnología e Innovación.</w:t>
      </w:r>
      <w:r w:rsidRPr="00CE6DD5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CE6DD5">
        <w:rPr>
          <w:rFonts w:ascii="Arial" w:hAnsi="Arial" w:cs="Arial"/>
          <w:i/>
          <w:sz w:val="22"/>
          <w:szCs w:val="22"/>
        </w:rPr>
        <w:t>Además de las acciones previstas en el artículo 2° de la Ley 29 de 1990 y la Ley 115 de 1994, las políticas públicas en materia de estímulo y fomento de la ciencia, la tecnología y la innovación, estarán orientadas por los siguientes propósitos:</w:t>
      </w:r>
    </w:p>
    <w:p w14:paraId="409007F4" w14:textId="77777777" w:rsidR="00CE6DD5" w:rsidRPr="00CE6DD5" w:rsidRDefault="00CE6DD5" w:rsidP="00CE6DD5">
      <w:pPr>
        <w:pStyle w:val="Sinespaciado"/>
        <w:ind w:left="708"/>
        <w:jc w:val="both"/>
        <w:rPr>
          <w:rFonts w:ascii="Arial" w:hAnsi="Arial" w:cs="Arial"/>
          <w:i/>
        </w:rPr>
      </w:pPr>
      <w:r w:rsidRPr="00CE6DD5">
        <w:rPr>
          <w:rFonts w:ascii="Arial" w:hAnsi="Arial" w:cs="Arial"/>
          <w:i/>
        </w:rPr>
        <w:t>1. Incrementar la capacidad científica, tecnológica, de innovación y de competitividad del país para dar valor agregado a los productos y servicios de origen nacional y elevar el bienestar de la población en todas sus dimensiones.</w:t>
      </w:r>
    </w:p>
    <w:p w14:paraId="708DEF1C" w14:textId="77777777" w:rsidR="00CE6DD5" w:rsidRPr="00CE6DD5" w:rsidRDefault="00CE6DD5" w:rsidP="00CE6DD5">
      <w:pPr>
        <w:pStyle w:val="Sinespaciado"/>
        <w:ind w:left="708"/>
        <w:jc w:val="both"/>
        <w:rPr>
          <w:rFonts w:ascii="Arial" w:hAnsi="Arial" w:cs="Arial"/>
          <w:i/>
        </w:rPr>
      </w:pPr>
      <w:r w:rsidRPr="00CE6DD5">
        <w:rPr>
          <w:rFonts w:ascii="Arial" w:hAnsi="Arial" w:cs="Arial"/>
          <w:i/>
        </w:rPr>
        <w:t>2. Incorporar la investigación científica, el desarrollo tecnológico y la innovación a los procesos productivos, para incrementar la productividad y la competitividad que requiere el aparato productivo nacional.</w:t>
      </w:r>
    </w:p>
    <w:p w14:paraId="101AEC5A" w14:textId="77777777" w:rsidR="00CE6DD5" w:rsidRPr="00CE6DD5" w:rsidRDefault="00CE6DD5" w:rsidP="00CE6DD5">
      <w:pPr>
        <w:pStyle w:val="Sinespaciado"/>
        <w:ind w:left="708"/>
        <w:jc w:val="both"/>
        <w:rPr>
          <w:rFonts w:ascii="Arial" w:hAnsi="Arial" w:cs="Arial"/>
          <w:i/>
        </w:rPr>
      </w:pPr>
      <w:r w:rsidRPr="00CE6DD5">
        <w:rPr>
          <w:rFonts w:ascii="Arial" w:hAnsi="Arial" w:cs="Arial"/>
          <w:i/>
        </w:rPr>
        <w:lastRenderedPageBreak/>
        <w:t>3. Establecer los mecanismos para promover la transformación y modernización del aparato productivo nacional, estimulando la reconversión industrial, basada en la creación de empresas con alto contenido tecnológico y dando prioridad a la oferta nacional de innovación.</w:t>
      </w:r>
    </w:p>
    <w:p w14:paraId="73E9F0D0" w14:textId="77777777" w:rsidR="00CE6DD5" w:rsidRPr="00CE6DD5" w:rsidRDefault="00CE6DD5" w:rsidP="00CE6DD5">
      <w:pPr>
        <w:pStyle w:val="Sinespaciado"/>
        <w:ind w:left="708"/>
        <w:jc w:val="both"/>
        <w:rPr>
          <w:rFonts w:ascii="Arial" w:hAnsi="Arial" w:cs="Arial"/>
          <w:i/>
        </w:rPr>
      </w:pPr>
      <w:r w:rsidRPr="00CE6DD5">
        <w:rPr>
          <w:rFonts w:ascii="Arial" w:hAnsi="Arial" w:cs="Arial"/>
          <w:i/>
        </w:rPr>
        <w:t>4. Integrar esfuerzos de los diversos sectores y actores para impulsar áreas de conocimiento estratégicas para el desarrollo del país.</w:t>
      </w:r>
    </w:p>
    <w:p w14:paraId="70C85DA3" w14:textId="77777777" w:rsidR="00CE6DD5" w:rsidRPr="00CE6DD5" w:rsidRDefault="00CE6DD5" w:rsidP="00CE6DD5">
      <w:pPr>
        <w:pStyle w:val="Sinespaciado"/>
        <w:ind w:left="708"/>
        <w:jc w:val="both"/>
        <w:rPr>
          <w:rFonts w:ascii="Arial" w:hAnsi="Arial" w:cs="Arial"/>
          <w:i/>
        </w:rPr>
      </w:pPr>
      <w:r w:rsidRPr="00CE6DD5">
        <w:rPr>
          <w:rFonts w:ascii="Arial" w:hAnsi="Arial" w:cs="Arial"/>
          <w:i/>
        </w:rPr>
        <w:t>5. Fortalecer la capacidad del país para actuar de manera integral en el ámbito internacional en aspectos relativos a la ciencia, la tecnología y la innovación.</w:t>
      </w:r>
    </w:p>
    <w:p w14:paraId="51BD1CA4" w14:textId="77777777" w:rsidR="00CE6DD5" w:rsidRPr="00CE6DD5" w:rsidRDefault="00CE6DD5" w:rsidP="00CE6DD5">
      <w:pPr>
        <w:pStyle w:val="Sinespaciado"/>
        <w:ind w:left="708"/>
        <w:jc w:val="both"/>
        <w:rPr>
          <w:rFonts w:ascii="Arial" w:hAnsi="Arial" w:cs="Arial"/>
          <w:i/>
        </w:rPr>
      </w:pPr>
      <w:r w:rsidRPr="00CE6DD5">
        <w:rPr>
          <w:rFonts w:ascii="Arial" w:hAnsi="Arial" w:cs="Arial"/>
          <w:i/>
        </w:rPr>
        <w:t>6. Promover la calidad de la educación formal y no formal, particularmente en la educación media, técnica y superior para estimular la participación y desarrollo de las nuevas generaciones de investigadores, emprendedores, desarrolladores tecnológicos e innovadores.</w:t>
      </w:r>
    </w:p>
    <w:p w14:paraId="5F00A51B" w14:textId="77777777" w:rsidR="00CE6DD5" w:rsidRPr="00CE6DD5" w:rsidRDefault="00CE6DD5" w:rsidP="00CE6DD5">
      <w:pPr>
        <w:pStyle w:val="Sinespaciado"/>
        <w:ind w:left="708"/>
        <w:jc w:val="both"/>
        <w:rPr>
          <w:rFonts w:ascii="Arial" w:hAnsi="Arial" w:cs="Arial"/>
          <w:i/>
        </w:rPr>
      </w:pPr>
      <w:r w:rsidRPr="00CE6DD5">
        <w:rPr>
          <w:rFonts w:ascii="Arial" w:hAnsi="Arial" w:cs="Arial"/>
          <w:i/>
        </w:rPr>
        <w:t>7. Promover el desarrollo de estrategias regionales para el impulso de la Ciencia, la Tecnología y la Innovación, aprovechando las potencialidades en materia de recursos naturales, lo que reciban por su explotación, el talento humano y la biodiversidad, para alcanzar una mayor equidad entre las regiones del país en competitividad y productividad.</w:t>
      </w:r>
    </w:p>
    <w:p w14:paraId="36CADB5E" w14:textId="77777777" w:rsidR="00CE6DD5" w:rsidRPr="00CE6DD5" w:rsidRDefault="00CE6DD5" w:rsidP="00CE6DD5">
      <w:pPr>
        <w:pStyle w:val="Sinespaciado"/>
        <w:jc w:val="both"/>
        <w:rPr>
          <w:rFonts w:ascii="Arial" w:hAnsi="Arial" w:cs="Arial"/>
          <w:bCs/>
        </w:rPr>
      </w:pPr>
    </w:p>
    <w:p w14:paraId="1F4E87D5" w14:textId="77777777" w:rsidR="00CE6DD5" w:rsidRPr="00CE6DD5" w:rsidRDefault="00CE6DD5" w:rsidP="00CE6DD5">
      <w:pPr>
        <w:pStyle w:val="Sinespaciado"/>
        <w:jc w:val="both"/>
        <w:rPr>
          <w:rFonts w:ascii="Arial" w:hAnsi="Arial" w:cs="Arial"/>
          <w:i/>
        </w:rPr>
      </w:pPr>
      <w:r w:rsidRPr="00CE6DD5">
        <w:rPr>
          <w:rFonts w:ascii="Arial" w:hAnsi="Arial" w:cs="Arial"/>
          <w:bCs/>
        </w:rPr>
        <w:t xml:space="preserve">La ley 1286 de 2009, establece en los numerales 1, 4, 5, 6, 9, 8 y 11 del Artículo </w:t>
      </w:r>
      <w:r w:rsidRPr="00CE6DD5">
        <w:rPr>
          <w:rFonts w:ascii="Arial" w:hAnsi="Arial" w:cs="Arial"/>
          <w:bCs/>
          <w:i/>
        </w:rPr>
        <w:t>6. Objetivos generales.</w:t>
      </w:r>
      <w:r w:rsidRPr="00CE6DD5">
        <w:rPr>
          <w:rFonts w:ascii="Arial" w:hAnsi="Arial" w:cs="Arial"/>
          <w:bCs/>
          <w:i/>
          <w:iCs/>
        </w:rPr>
        <w:t xml:space="preserve"> </w:t>
      </w:r>
      <w:r w:rsidRPr="00CE6DD5">
        <w:rPr>
          <w:rFonts w:ascii="Arial" w:hAnsi="Arial" w:cs="Arial"/>
          <w:i/>
        </w:rPr>
        <w:t>Serán objetivos generales del Departamento Administrativo de Ciencia, Tecnología e Innovación - Colciencias:</w:t>
      </w:r>
    </w:p>
    <w:p w14:paraId="22BDB253" w14:textId="77777777" w:rsidR="00CE6DD5" w:rsidRPr="00CE6DD5" w:rsidRDefault="00CE6DD5" w:rsidP="00CE6DD5">
      <w:pPr>
        <w:pStyle w:val="Sinespaciado"/>
        <w:jc w:val="both"/>
        <w:rPr>
          <w:rFonts w:ascii="Arial" w:hAnsi="Arial" w:cs="Arial"/>
          <w:i/>
        </w:rPr>
      </w:pPr>
    </w:p>
    <w:p w14:paraId="626ED99D" w14:textId="77777777" w:rsidR="00CE6DD5" w:rsidRPr="00CE6DD5" w:rsidRDefault="00CE6DD5" w:rsidP="00CE6DD5">
      <w:pPr>
        <w:pStyle w:val="Sinespaciado"/>
        <w:ind w:left="708"/>
        <w:jc w:val="both"/>
        <w:rPr>
          <w:rFonts w:ascii="Arial" w:hAnsi="Arial" w:cs="Arial"/>
          <w:i/>
        </w:rPr>
      </w:pPr>
      <w:r w:rsidRPr="00CE6DD5">
        <w:rPr>
          <w:rFonts w:ascii="Arial" w:hAnsi="Arial" w:cs="Arial"/>
          <w:i/>
        </w:rPr>
        <w:t>1. Crear una cultura basada en la generación, la apropiación y la divulgación del conocimiento, y la investigación científica, la innovación y el aprendizaje permanentes.</w:t>
      </w:r>
    </w:p>
    <w:p w14:paraId="519F5678" w14:textId="77777777" w:rsidR="00CE6DD5" w:rsidRPr="00CE6DD5" w:rsidRDefault="00CE6DD5" w:rsidP="00CE6DD5">
      <w:pPr>
        <w:pStyle w:val="Sinespaciado"/>
        <w:ind w:left="708"/>
        <w:jc w:val="both"/>
        <w:rPr>
          <w:rFonts w:ascii="Arial" w:hAnsi="Arial" w:cs="Arial"/>
          <w:i/>
        </w:rPr>
      </w:pPr>
      <w:r w:rsidRPr="00CE6DD5">
        <w:rPr>
          <w:rFonts w:ascii="Arial" w:hAnsi="Arial" w:cs="Arial"/>
          <w:i/>
        </w:rPr>
        <w:t>4. Articular y enriquecer la investigación, el desarrollo científico, tecnológico y la innovación con el sector privado, en especial el sector productivo.</w:t>
      </w:r>
    </w:p>
    <w:p w14:paraId="68C50BCA" w14:textId="77777777" w:rsidR="00CE6DD5" w:rsidRPr="00CE6DD5" w:rsidRDefault="00CE6DD5" w:rsidP="00CE6DD5">
      <w:pPr>
        <w:pStyle w:val="Sinespaciado"/>
        <w:ind w:left="708"/>
        <w:jc w:val="both"/>
        <w:rPr>
          <w:rFonts w:ascii="Arial" w:hAnsi="Arial" w:cs="Arial"/>
          <w:i/>
        </w:rPr>
      </w:pPr>
      <w:r w:rsidRPr="00CE6DD5">
        <w:rPr>
          <w:rFonts w:ascii="Arial" w:hAnsi="Arial" w:cs="Arial"/>
          <w:i/>
        </w:rPr>
        <w:t>5. Propiciar el fortalecimiento de la capacidad científica, tecnológica, de innovación, de competitividad y de emprendimiento, y la formación de investigadores en Colombia.</w:t>
      </w:r>
    </w:p>
    <w:p w14:paraId="6A62282F" w14:textId="77777777" w:rsidR="00CE6DD5" w:rsidRPr="00CE6DD5" w:rsidRDefault="00CE6DD5" w:rsidP="00CE6DD5">
      <w:pPr>
        <w:pStyle w:val="Sinespaciado"/>
        <w:ind w:left="708"/>
        <w:jc w:val="both"/>
        <w:rPr>
          <w:rFonts w:ascii="Arial" w:hAnsi="Arial" w:cs="Arial"/>
          <w:i/>
        </w:rPr>
      </w:pPr>
      <w:r w:rsidRPr="00CE6DD5">
        <w:rPr>
          <w:rFonts w:ascii="Arial" w:hAnsi="Arial" w:cs="Arial"/>
          <w:i/>
        </w:rPr>
        <w:t>6. Promover el desarrollo y la vinculación de la ciencia con sus componentes básicos y aplicados al desarrollo tecnológico innovador, asociados a la actualización y mejoramiento de la calidad de la educación formal y no formal.</w:t>
      </w:r>
    </w:p>
    <w:p w14:paraId="52AC912D" w14:textId="77777777" w:rsidR="00CE6DD5" w:rsidRPr="00CE6DD5" w:rsidRDefault="00CE6DD5" w:rsidP="00CE6DD5">
      <w:pPr>
        <w:pStyle w:val="Sinespaciado"/>
        <w:ind w:left="708"/>
        <w:jc w:val="both"/>
        <w:rPr>
          <w:rFonts w:ascii="Arial" w:hAnsi="Arial" w:cs="Arial"/>
          <w:i/>
        </w:rPr>
      </w:pPr>
      <w:r w:rsidRPr="00CE6DD5">
        <w:rPr>
          <w:rFonts w:ascii="Arial" w:hAnsi="Arial" w:cs="Arial"/>
          <w:i/>
        </w:rPr>
        <w:t>8. Fortalecer el desarrollo regional a través de los Consejos Departamentales de Ciencia, Tecnología e Innovación y políticas integrales, novedosas y de alto impacto positivo para la descentralización de las actividades científicas, tecnológicas y de innovación, integrado a las dinámicas internacionales.</w:t>
      </w:r>
    </w:p>
    <w:p w14:paraId="414A6016" w14:textId="77777777" w:rsidR="00CE6DD5" w:rsidRPr="00CE6DD5" w:rsidRDefault="00CE6DD5" w:rsidP="00CE6DD5">
      <w:pPr>
        <w:pStyle w:val="Sinespaciado"/>
        <w:ind w:left="708"/>
        <w:jc w:val="both"/>
        <w:rPr>
          <w:rFonts w:ascii="Arial" w:hAnsi="Arial" w:cs="Arial"/>
          <w:i/>
        </w:rPr>
      </w:pPr>
      <w:r w:rsidRPr="00CE6DD5">
        <w:rPr>
          <w:rFonts w:ascii="Arial" w:hAnsi="Arial" w:cs="Arial"/>
          <w:i/>
        </w:rPr>
        <w:t>9. Definir y alinear los procesos para el establecimiento de prioridades, asignación, articulación y optimización de recursos de toda clase para la ciencia, la tecnología, la innovación y el resultado de estos, como son el emprendimiento y la competitividad.</w:t>
      </w:r>
    </w:p>
    <w:p w14:paraId="5D5505AE" w14:textId="77777777" w:rsidR="00CE6DD5" w:rsidRPr="00CE6DD5" w:rsidRDefault="00CE6DD5" w:rsidP="00CE6DD5">
      <w:pPr>
        <w:pStyle w:val="Sinespaciado"/>
        <w:ind w:left="708"/>
        <w:jc w:val="both"/>
        <w:rPr>
          <w:rFonts w:ascii="Arial" w:hAnsi="Arial" w:cs="Arial"/>
          <w:i/>
        </w:rPr>
      </w:pPr>
      <w:r w:rsidRPr="00CE6DD5">
        <w:rPr>
          <w:rFonts w:ascii="Arial" w:hAnsi="Arial" w:cs="Arial"/>
          <w:i/>
        </w:rPr>
        <w:t>11. Promover y fortalecer la investigación intercultural, en concertación con los pueblos indígenas sus autoridades y sabedores, destinado a proteger la diversidad cultual, la biodiversidad, el conocimiento tradicional y los recursos genéticos.</w:t>
      </w:r>
    </w:p>
    <w:p w14:paraId="21C7CE50" w14:textId="77777777" w:rsidR="00CE6DD5" w:rsidRPr="00CE6DD5" w:rsidRDefault="00CE6DD5" w:rsidP="00CE6DD5">
      <w:pPr>
        <w:pStyle w:val="Sinespaciado"/>
        <w:jc w:val="both"/>
        <w:rPr>
          <w:rFonts w:ascii="Arial" w:hAnsi="Arial" w:cs="Arial"/>
          <w:bCs/>
        </w:rPr>
      </w:pPr>
    </w:p>
    <w:p w14:paraId="09428E56" w14:textId="77777777" w:rsidR="00CE6DD5" w:rsidRPr="00CE6DD5" w:rsidRDefault="00CE6DD5" w:rsidP="00CE6DD5">
      <w:pPr>
        <w:pStyle w:val="Sinespaciado"/>
        <w:jc w:val="both"/>
        <w:rPr>
          <w:rFonts w:ascii="Arial" w:hAnsi="Arial" w:cs="Arial"/>
          <w:i/>
        </w:rPr>
      </w:pPr>
      <w:r w:rsidRPr="00CE6DD5">
        <w:rPr>
          <w:rFonts w:ascii="Arial" w:hAnsi="Arial" w:cs="Arial"/>
          <w:bCs/>
        </w:rPr>
        <w:lastRenderedPageBreak/>
        <w:t xml:space="preserve">La ley 1286 de 2009, establece en los numerales 5, 6, 7, 9, 11,16 y 22 del artículo 7. </w:t>
      </w:r>
      <w:r w:rsidRPr="00CE6DD5">
        <w:rPr>
          <w:rFonts w:ascii="Arial" w:hAnsi="Arial" w:cs="Arial"/>
          <w:bCs/>
          <w:i/>
        </w:rPr>
        <w:t xml:space="preserve">Funciones. </w:t>
      </w:r>
      <w:r w:rsidRPr="00CE6DD5">
        <w:rPr>
          <w:rFonts w:ascii="Arial" w:hAnsi="Arial" w:cs="Arial"/>
          <w:i/>
        </w:rPr>
        <w:t>El Departamento Administrativo de Ciencia, Tecnología e Innovación -Colciencias, tendrá a su cargo, además de las funciones generales que prevé la Ley 489 de 1998, las siguientes:</w:t>
      </w:r>
    </w:p>
    <w:p w14:paraId="595B205B" w14:textId="77777777" w:rsidR="00CE6DD5" w:rsidRPr="00CE6DD5" w:rsidRDefault="00CE6DD5" w:rsidP="00CE6DD5">
      <w:pPr>
        <w:pStyle w:val="Sinespaciado"/>
        <w:jc w:val="both"/>
        <w:rPr>
          <w:rFonts w:ascii="Arial" w:hAnsi="Arial" w:cs="Arial"/>
          <w:i/>
        </w:rPr>
      </w:pPr>
    </w:p>
    <w:p w14:paraId="17F515DB" w14:textId="77777777" w:rsidR="00CE6DD5" w:rsidRPr="00CE6DD5" w:rsidRDefault="00CE6DD5" w:rsidP="00CE6DD5">
      <w:pPr>
        <w:pStyle w:val="Sinespaciado"/>
        <w:ind w:left="708"/>
        <w:jc w:val="both"/>
        <w:rPr>
          <w:rFonts w:ascii="Arial" w:hAnsi="Arial" w:cs="Arial"/>
          <w:i/>
        </w:rPr>
      </w:pPr>
      <w:r w:rsidRPr="00CE6DD5">
        <w:rPr>
          <w:rFonts w:ascii="Arial" w:hAnsi="Arial" w:cs="Arial"/>
          <w:i/>
        </w:rPr>
        <w:t>5. Promover el desarrollo científico, tecnológico y la innovación en el país, de acuerdo con los planes de desarrollo y las orientaciones trazadas por el Gobierno Nacional.</w:t>
      </w:r>
    </w:p>
    <w:p w14:paraId="30544162" w14:textId="77777777" w:rsidR="00CE6DD5" w:rsidRPr="00CE6DD5" w:rsidRDefault="00CE6DD5" w:rsidP="00CE6DD5">
      <w:pPr>
        <w:pStyle w:val="Sinespaciado"/>
        <w:ind w:left="708"/>
        <w:jc w:val="both"/>
        <w:rPr>
          <w:rFonts w:ascii="Arial" w:hAnsi="Arial" w:cs="Arial"/>
          <w:i/>
        </w:rPr>
      </w:pPr>
      <w:r w:rsidRPr="00CE6DD5">
        <w:rPr>
          <w:rFonts w:ascii="Arial" w:hAnsi="Arial" w:cs="Arial"/>
          <w:i/>
        </w:rPr>
        <w:t>6. Propiciar las condiciones necesarias para que los desarrollos científicos, tecnológicos e innovadores, se relacionen con los sectores social y productivo, y favorezcan la productividad, la competitividad, el emprendimiento, el empleo y el mejoramiento de las condiciones de vida de los ciudadanos.</w:t>
      </w:r>
    </w:p>
    <w:p w14:paraId="2B5D29BD" w14:textId="77777777" w:rsidR="00CE6DD5" w:rsidRPr="00CE6DD5" w:rsidRDefault="00CE6DD5" w:rsidP="00CE6DD5">
      <w:pPr>
        <w:pStyle w:val="Sinespaciado"/>
        <w:ind w:left="708"/>
        <w:jc w:val="both"/>
        <w:rPr>
          <w:rFonts w:ascii="Arial" w:hAnsi="Arial" w:cs="Arial"/>
          <w:i/>
        </w:rPr>
      </w:pPr>
      <w:r w:rsidRPr="00CE6DD5">
        <w:rPr>
          <w:rFonts w:ascii="Arial" w:hAnsi="Arial" w:cs="Arial"/>
          <w:i/>
        </w:rPr>
        <w:t>7. Velar por la consolidación, fortalecimiento y articulación del Sistema Nacional de Ciencia, Tecnología e Innovación -SNCTI- con las entidades y actores del sistema, en estrecha coordinación con el Sistema Nacional de Competitividad.</w:t>
      </w:r>
    </w:p>
    <w:p w14:paraId="30170909" w14:textId="77777777" w:rsidR="00CE6DD5" w:rsidRPr="00CE6DD5" w:rsidRDefault="00CE6DD5" w:rsidP="00CE6DD5">
      <w:pPr>
        <w:pStyle w:val="Sinespaciado"/>
        <w:ind w:left="708"/>
        <w:jc w:val="both"/>
        <w:rPr>
          <w:rFonts w:ascii="Arial" w:hAnsi="Arial" w:cs="Arial"/>
          <w:i/>
        </w:rPr>
      </w:pPr>
      <w:r w:rsidRPr="00CE6DD5">
        <w:rPr>
          <w:rFonts w:ascii="Arial" w:hAnsi="Arial" w:cs="Arial"/>
          <w:i/>
        </w:rPr>
        <w:t>9. Fomentar la creación y el fortalecimiento de instancias e instrumentos financieros y administrativos de gestión para la Ciencia, Tecnología e Innovación.</w:t>
      </w:r>
    </w:p>
    <w:p w14:paraId="7EC25BC8" w14:textId="77777777" w:rsidR="00CE6DD5" w:rsidRPr="00CE6DD5" w:rsidRDefault="00CE6DD5" w:rsidP="00CE6DD5">
      <w:pPr>
        <w:pStyle w:val="Sinespaciado"/>
        <w:ind w:left="708"/>
        <w:jc w:val="both"/>
        <w:rPr>
          <w:rFonts w:ascii="Arial" w:hAnsi="Arial" w:cs="Arial"/>
          <w:i/>
        </w:rPr>
      </w:pPr>
      <w:r w:rsidRPr="00CE6DD5">
        <w:rPr>
          <w:rFonts w:ascii="Arial" w:hAnsi="Arial" w:cs="Arial"/>
          <w:i/>
        </w:rPr>
        <w:t>11. Promover la inversión a corto, mediano y largo plazo, para la investigación, el desarrollo científico, tecnológico y la innovación.</w:t>
      </w:r>
    </w:p>
    <w:p w14:paraId="01480CBC" w14:textId="77777777" w:rsidR="00CE6DD5" w:rsidRPr="00CE6DD5" w:rsidRDefault="00CE6DD5" w:rsidP="00CE6DD5">
      <w:pPr>
        <w:pStyle w:val="Sinespaciado"/>
        <w:ind w:left="708"/>
        <w:jc w:val="both"/>
        <w:rPr>
          <w:rFonts w:ascii="Arial" w:hAnsi="Arial" w:cs="Arial"/>
          <w:i/>
        </w:rPr>
      </w:pPr>
      <w:r w:rsidRPr="00CE6DD5">
        <w:rPr>
          <w:rFonts w:ascii="Arial" w:hAnsi="Arial" w:cs="Arial"/>
          <w:i/>
        </w:rPr>
        <w:t>16. Definir prioridades y criterios para la asignación del gasto público en ciencia, tecnología e innovación, los cuales incluirán áreas estratégicas y programas específicos y prioritarios a los que se les deberá otorgar especial atención y apoyo presupuestal.</w:t>
      </w:r>
    </w:p>
    <w:p w14:paraId="441D2C30" w14:textId="77777777" w:rsidR="00CE6DD5" w:rsidRPr="00CE6DD5" w:rsidRDefault="00CE6DD5" w:rsidP="00CE6DD5">
      <w:pPr>
        <w:pStyle w:val="Sinespaciado"/>
        <w:ind w:left="708"/>
        <w:jc w:val="both"/>
        <w:rPr>
          <w:rFonts w:ascii="Arial" w:hAnsi="Arial" w:cs="Arial"/>
          <w:i/>
        </w:rPr>
      </w:pPr>
      <w:r w:rsidRPr="00CE6DD5">
        <w:rPr>
          <w:rFonts w:ascii="Arial" w:hAnsi="Arial" w:cs="Arial"/>
          <w:i/>
        </w:rPr>
        <w:t>22. Crear las condiciones para desarrollar y aprovechar el talento nacional, en el país y en el exterior en el campo de ciencia, tecnología e innovación.</w:t>
      </w:r>
    </w:p>
    <w:p w14:paraId="2E350781" w14:textId="77777777" w:rsidR="00CE6DD5" w:rsidRPr="00CE6DD5" w:rsidRDefault="00CE6DD5" w:rsidP="00CE6DD5">
      <w:pPr>
        <w:widowControl w:val="0"/>
        <w:overflowPunct/>
        <w:jc w:val="both"/>
        <w:textAlignment w:val="auto"/>
        <w:rPr>
          <w:rFonts w:ascii="Arial" w:hAnsi="Arial" w:cs="Arial"/>
          <w:sz w:val="22"/>
          <w:szCs w:val="22"/>
          <w:lang w:val="es-MX"/>
        </w:rPr>
      </w:pPr>
    </w:p>
    <w:p w14:paraId="436DAB8A" w14:textId="77777777" w:rsidR="00CE6DD5" w:rsidRPr="00CE6DD5" w:rsidRDefault="00CE6DD5" w:rsidP="00CE6DD5">
      <w:pPr>
        <w:pStyle w:val="Sinespaciado"/>
        <w:jc w:val="both"/>
        <w:rPr>
          <w:rFonts w:ascii="Arial" w:hAnsi="Arial" w:cs="Arial"/>
        </w:rPr>
      </w:pPr>
      <w:r w:rsidRPr="00CE6DD5">
        <w:rPr>
          <w:rFonts w:ascii="Arial" w:hAnsi="Arial" w:cs="Arial"/>
        </w:rPr>
        <w:t>De acuerdo con el CONPES 3582</w:t>
      </w:r>
      <w:r w:rsidRPr="00CE6DD5">
        <w:rPr>
          <w:rFonts w:ascii="Arial" w:hAnsi="Arial" w:cs="Arial"/>
          <w:i/>
        </w:rPr>
        <w:t xml:space="preserve">-”Política Nacional de Ciencia, Tecnología e Innovación”, </w:t>
      </w:r>
      <w:r w:rsidRPr="00CE6DD5">
        <w:rPr>
          <w:rFonts w:ascii="Arial" w:hAnsi="Arial" w:cs="Arial"/>
        </w:rPr>
        <w:t xml:space="preserve">la I+D hace parte de un conjunto más grande de actividades relacionadas con la generación y uso del conocimiento, conocidas como actividades científicas y tecnológicas. Estas incluyen, además de I+D, la enseñanza y la formación de científicos e ingenieros, y los servicios científicos y tecnológicos. En cuanto a los servicios científicos y tecnológicos, estos comprenden las actividades relacionadas con la investigación y el desarrollo experimental que contribuyen a la producción, difusión y aplicación de conocimientos científicos y tecnológicos. </w:t>
      </w:r>
    </w:p>
    <w:p w14:paraId="615AB881" w14:textId="77777777" w:rsidR="00CE6DD5" w:rsidRPr="00CE6DD5" w:rsidRDefault="00CE6DD5" w:rsidP="00CE6DD5">
      <w:pPr>
        <w:pStyle w:val="Sinespaciado"/>
        <w:jc w:val="both"/>
        <w:rPr>
          <w:rFonts w:ascii="Arial" w:hAnsi="Arial" w:cs="Arial"/>
        </w:rPr>
      </w:pPr>
    </w:p>
    <w:p w14:paraId="706511DD" w14:textId="77777777" w:rsidR="00CE6DD5" w:rsidRPr="00CE6DD5" w:rsidRDefault="00CE6DD5" w:rsidP="00CE6DD5">
      <w:pPr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CE6DD5">
        <w:rPr>
          <w:rFonts w:ascii="Arial" w:eastAsiaTheme="minorHAnsi" w:hAnsi="Arial" w:cs="Arial"/>
          <w:sz w:val="22"/>
          <w:szCs w:val="22"/>
          <w:lang w:eastAsia="en-US"/>
        </w:rPr>
        <w:t>En el Artículo 18</w:t>
      </w:r>
      <w:r w:rsidRPr="00CE6DD5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- “Actividades del Sistema”- </w:t>
      </w:r>
      <w:r w:rsidRPr="00CE6DD5">
        <w:rPr>
          <w:rFonts w:ascii="Arial" w:eastAsiaTheme="minorHAnsi" w:hAnsi="Arial" w:cs="Arial"/>
          <w:sz w:val="22"/>
          <w:szCs w:val="22"/>
          <w:lang w:eastAsia="en-US"/>
        </w:rPr>
        <w:t>dicho documento establece que son actividades de los actores del Sistema Nacional de Ciencia, Tecnología e Innovación -SNCTI-, entre otras, las siguientes:</w:t>
      </w:r>
      <w:r w:rsidRPr="00CE6DD5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 </w:t>
      </w:r>
    </w:p>
    <w:p w14:paraId="706B45CA" w14:textId="77777777" w:rsidR="00CE6DD5" w:rsidRPr="00CE6DD5" w:rsidRDefault="00CE6DD5" w:rsidP="00CE6DD5">
      <w:pPr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14:paraId="5E6155FC" w14:textId="77777777" w:rsidR="00CE6DD5" w:rsidRPr="00CE6DD5" w:rsidRDefault="00CE6DD5" w:rsidP="00CE6DD5">
      <w:pPr>
        <w:ind w:left="708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CE6DD5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1. Investigar e innovar en ciencia y tecnología, </w:t>
      </w:r>
    </w:p>
    <w:p w14:paraId="572C8B46" w14:textId="77777777" w:rsidR="00CE6DD5" w:rsidRPr="00CE6DD5" w:rsidRDefault="00CE6DD5" w:rsidP="00CE6DD5">
      <w:pPr>
        <w:ind w:left="708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CE6DD5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2. Velar por la generación, transferencia, adaptación y mejora del conocimiento científico, desarrollo tecnológico e innovación en la producción de bienes y servicios para los mercados regionales, nacionales e internacionales; </w:t>
      </w:r>
    </w:p>
    <w:p w14:paraId="62E7D764" w14:textId="77777777" w:rsidR="00CE6DD5" w:rsidRPr="00CE6DD5" w:rsidRDefault="00CE6DD5" w:rsidP="00CE6DD5">
      <w:pPr>
        <w:ind w:left="708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CE6DD5">
        <w:rPr>
          <w:rFonts w:ascii="Arial" w:eastAsiaTheme="minorHAnsi" w:hAnsi="Arial" w:cs="Arial"/>
          <w:i/>
          <w:sz w:val="22"/>
          <w:szCs w:val="22"/>
          <w:lang w:eastAsia="en-US"/>
        </w:rPr>
        <w:t>3. Propender por integrar la cultura científica, tecnológica e innovadora a la cultura regional y nacional, para lograr la apropiación social de la ciencia, la tecnología y la innovación en Colombia; y</w:t>
      </w:r>
    </w:p>
    <w:p w14:paraId="6C7205FD" w14:textId="6EAB917A" w:rsidR="00CE6DD5" w:rsidRPr="00DF3572" w:rsidRDefault="00CE6DD5" w:rsidP="00DF3572">
      <w:pPr>
        <w:ind w:left="708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CE6DD5">
        <w:rPr>
          <w:rFonts w:ascii="Arial" w:eastAsiaTheme="minorHAnsi" w:hAnsi="Arial" w:cs="Arial"/>
          <w:i/>
          <w:sz w:val="22"/>
          <w:szCs w:val="22"/>
          <w:lang w:eastAsia="en-US"/>
        </w:rPr>
        <w:lastRenderedPageBreak/>
        <w:t xml:space="preserve">4. Procurar el desarrollo de la capacidad de comprensión, valoración, generación y uso del conocimiento, y en especial, de la ciencia, la tecnología y la innovación, en las instituciones, sectores y regiones de la sociedad colombiana.  </w:t>
      </w:r>
    </w:p>
    <w:p w14:paraId="6D5C9E90" w14:textId="77777777" w:rsidR="00CE6DD5" w:rsidRDefault="00CE6DD5" w:rsidP="00060104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0762AA48" w14:textId="77777777" w:rsidR="006B481A" w:rsidRPr="00EB6EBE" w:rsidRDefault="006B481A" w:rsidP="006B481A">
      <w:pPr>
        <w:spacing w:after="120"/>
        <w:jc w:val="both"/>
        <w:rPr>
          <w:rFonts w:ascii="Arial" w:hAnsi="Arial" w:cs="Arial"/>
          <w:b/>
          <w:sz w:val="22"/>
          <w:szCs w:val="22"/>
          <w:lang w:val="es-ES_tradnl"/>
        </w:rPr>
      </w:pPr>
      <w:r>
        <w:rPr>
          <w:rFonts w:ascii="Arial" w:hAnsi="Arial" w:cs="Arial"/>
          <w:b/>
          <w:sz w:val="22"/>
          <w:szCs w:val="22"/>
          <w:lang w:val="es-ES_tradnl"/>
        </w:rPr>
        <w:t>Mejoramiento de las capacidades del país para generar, difundir y aplicar conocimiento al desarrollo económico y social</w:t>
      </w:r>
    </w:p>
    <w:p w14:paraId="6F2B4D0B" w14:textId="77777777" w:rsidR="006B481A" w:rsidRDefault="006B481A" w:rsidP="006B481A">
      <w:pPr>
        <w:spacing w:before="120"/>
        <w:jc w:val="both"/>
        <w:rPr>
          <w:rFonts w:ascii="Arial" w:hAnsi="Arial" w:cs="Arial"/>
          <w:sz w:val="22"/>
          <w:szCs w:val="22"/>
          <w:lang w:val="es-ES_tradnl"/>
        </w:rPr>
      </w:pPr>
      <w:r w:rsidRPr="00B544A1">
        <w:rPr>
          <w:rFonts w:ascii="Arial" w:hAnsi="Arial" w:cs="Arial"/>
          <w:sz w:val="22"/>
          <w:szCs w:val="22"/>
          <w:lang w:val="es-ES_tradnl"/>
        </w:rPr>
        <w:t>El Gobierno de Colombia solicitó el apoyo de la Banca Multilateral para financiar un programa de apoyo a la innovación te</w:t>
      </w:r>
      <w:r>
        <w:rPr>
          <w:rFonts w:ascii="Arial" w:hAnsi="Arial" w:cs="Arial"/>
          <w:sz w:val="22"/>
          <w:szCs w:val="22"/>
          <w:lang w:val="es-ES_tradnl"/>
        </w:rPr>
        <w:t xml:space="preserve">cnológica según lo contemplado </w:t>
      </w:r>
      <w:r w:rsidRPr="00B544A1">
        <w:rPr>
          <w:rFonts w:ascii="Arial" w:hAnsi="Arial" w:cs="Arial"/>
          <w:sz w:val="22"/>
          <w:szCs w:val="22"/>
          <w:lang w:val="es-ES_tradnl"/>
        </w:rPr>
        <w:t>en su nueva Política Nacional de C</w:t>
      </w:r>
      <w:r>
        <w:rPr>
          <w:rFonts w:ascii="Arial" w:hAnsi="Arial" w:cs="Arial"/>
          <w:sz w:val="22"/>
          <w:szCs w:val="22"/>
          <w:lang w:val="es-ES_tradnl"/>
        </w:rPr>
        <w:t>iencia, Tecnología e Innovación</w:t>
      </w:r>
      <w:r w:rsidRPr="00B544A1">
        <w:rPr>
          <w:rFonts w:ascii="Arial" w:hAnsi="Arial" w:cs="Arial"/>
          <w:sz w:val="22"/>
          <w:szCs w:val="22"/>
          <w:lang w:val="es-ES_tradnl"/>
        </w:rPr>
        <w:t xml:space="preserve"> formulada en el documento “Colombia Construye y Siembra Futuro” de 2008, desarrollada en el Consejo Nacional </w:t>
      </w:r>
      <w:r>
        <w:rPr>
          <w:rFonts w:ascii="Arial" w:hAnsi="Arial" w:cs="Arial"/>
          <w:sz w:val="22"/>
          <w:szCs w:val="22"/>
          <w:lang w:val="es-ES_tradnl"/>
        </w:rPr>
        <w:t xml:space="preserve">de Política Económica y Social, CONPES </w:t>
      </w:r>
      <w:r w:rsidRPr="00B544A1">
        <w:rPr>
          <w:rFonts w:ascii="Arial" w:hAnsi="Arial" w:cs="Arial"/>
          <w:sz w:val="22"/>
          <w:szCs w:val="22"/>
          <w:lang w:val="es-ES_tradnl"/>
        </w:rPr>
        <w:t>3582 del año 2009</w:t>
      </w:r>
      <w:r>
        <w:rPr>
          <w:rFonts w:ascii="Arial" w:hAnsi="Arial" w:cs="Arial"/>
          <w:sz w:val="22"/>
          <w:szCs w:val="22"/>
          <w:lang w:val="es-ES_tradnl"/>
        </w:rPr>
        <w:t>,</w:t>
      </w:r>
      <w:r w:rsidRPr="00B544A1">
        <w:rPr>
          <w:rFonts w:ascii="Arial" w:hAnsi="Arial" w:cs="Arial"/>
          <w:sz w:val="22"/>
          <w:szCs w:val="22"/>
          <w:lang w:val="es-ES_tradnl"/>
        </w:rPr>
        <w:t xml:space="preserve"> y dentro del marco normativo establecido en la nueva Ley 1286 de 2009. </w:t>
      </w:r>
    </w:p>
    <w:p w14:paraId="6B37845F" w14:textId="77777777" w:rsidR="006B481A" w:rsidRDefault="006B481A" w:rsidP="006B481A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BDE2793" w14:textId="77777777" w:rsidR="006B481A" w:rsidRPr="00B544A1" w:rsidRDefault="006B481A" w:rsidP="006B481A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B544A1">
        <w:rPr>
          <w:rFonts w:ascii="Arial" w:hAnsi="Arial" w:cs="Arial"/>
          <w:sz w:val="22"/>
          <w:szCs w:val="22"/>
          <w:lang w:val="es-ES_tradnl"/>
        </w:rPr>
        <w:t>En agosto 2 de 2010 se suscri</w:t>
      </w:r>
      <w:r>
        <w:rPr>
          <w:rFonts w:ascii="Arial" w:hAnsi="Arial" w:cs="Arial"/>
          <w:sz w:val="22"/>
          <w:szCs w:val="22"/>
          <w:lang w:val="es-ES_tradnl"/>
        </w:rPr>
        <w:t xml:space="preserve">bieron los créditos 2335/OC-CO </w:t>
      </w:r>
      <w:r w:rsidRPr="00B544A1">
        <w:rPr>
          <w:rFonts w:ascii="Arial" w:hAnsi="Arial" w:cs="Arial"/>
          <w:sz w:val="22"/>
          <w:szCs w:val="22"/>
          <w:lang w:val="es-ES_tradnl"/>
        </w:rPr>
        <w:t>con el BID y el 7944-CO con el Banco Mundial, cada uno por US$25 millones</w:t>
      </w:r>
      <w:r>
        <w:rPr>
          <w:rFonts w:ascii="Arial" w:hAnsi="Arial" w:cs="Arial"/>
          <w:sz w:val="22"/>
          <w:szCs w:val="22"/>
          <w:lang w:val="es-ES_tradnl"/>
        </w:rPr>
        <w:t>,</w:t>
      </w:r>
      <w:r w:rsidRPr="00B544A1">
        <w:rPr>
          <w:rFonts w:ascii="Arial" w:hAnsi="Arial" w:cs="Arial"/>
          <w:sz w:val="22"/>
          <w:szCs w:val="22"/>
          <w:lang w:val="es-ES_tradnl"/>
        </w:rPr>
        <w:t xml:space="preserve"> para el desarrollo de la Fase I de</w:t>
      </w:r>
      <w:r>
        <w:rPr>
          <w:rFonts w:ascii="Arial" w:hAnsi="Arial" w:cs="Arial"/>
          <w:sz w:val="22"/>
          <w:szCs w:val="22"/>
          <w:lang w:val="es-ES_tradnl"/>
        </w:rPr>
        <w:t xml:space="preserve"> un</w:t>
      </w:r>
      <w:r w:rsidRPr="00B544A1">
        <w:rPr>
          <w:rFonts w:ascii="Arial" w:hAnsi="Arial" w:cs="Arial"/>
          <w:sz w:val="22"/>
          <w:szCs w:val="22"/>
          <w:lang w:val="es-ES_tradnl"/>
        </w:rPr>
        <w:t xml:space="preserve"> programa</w:t>
      </w:r>
      <w:r>
        <w:rPr>
          <w:rFonts w:ascii="Arial" w:hAnsi="Arial" w:cs="Arial"/>
          <w:sz w:val="22"/>
          <w:szCs w:val="22"/>
          <w:lang w:val="es-ES_tradnl"/>
        </w:rPr>
        <w:t xml:space="preserve"> que ha sido estructurado en dos etapas,</w:t>
      </w:r>
      <w:r w:rsidRPr="00B544A1">
        <w:rPr>
          <w:rFonts w:ascii="Arial" w:hAnsi="Arial" w:cs="Arial"/>
          <w:sz w:val="22"/>
          <w:szCs w:val="22"/>
          <w:lang w:val="es-ES_tradnl"/>
        </w:rPr>
        <w:t xml:space="preserve"> </w:t>
      </w:r>
      <w:r>
        <w:rPr>
          <w:rFonts w:ascii="Arial" w:hAnsi="Arial" w:cs="Arial"/>
          <w:sz w:val="22"/>
          <w:szCs w:val="22"/>
          <w:lang w:val="es-ES_tradnl"/>
        </w:rPr>
        <w:t>con el</w:t>
      </w:r>
      <w:r w:rsidRPr="00B544A1">
        <w:rPr>
          <w:rFonts w:ascii="Arial" w:hAnsi="Arial" w:cs="Arial"/>
          <w:sz w:val="22"/>
          <w:szCs w:val="22"/>
          <w:lang w:val="es-ES_tradnl"/>
        </w:rPr>
        <w:t xml:space="preserve"> objetivo </w:t>
      </w:r>
      <w:r>
        <w:rPr>
          <w:rFonts w:ascii="Arial" w:hAnsi="Arial" w:cs="Arial"/>
          <w:sz w:val="22"/>
          <w:szCs w:val="22"/>
          <w:lang w:val="es-ES_tradnl"/>
        </w:rPr>
        <w:t>de</w:t>
      </w:r>
      <w:r w:rsidRPr="00B544A1">
        <w:rPr>
          <w:rFonts w:ascii="Arial" w:hAnsi="Arial" w:cs="Arial"/>
          <w:sz w:val="22"/>
          <w:szCs w:val="22"/>
          <w:lang w:val="es-ES_tradnl"/>
        </w:rPr>
        <w:t xml:space="preserve"> mejorar las capacidades de Colombia para generar, difundir y aplicar conocimiento para apoyar su desarrollo económico y social. </w:t>
      </w:r>
    </w:p>
    <w:p w14:paraId="24A0FE02" w14:textId="77777777" w:rsidR="006B481A" w:rsidRPr="00B544A1" w:rsidRDefault="006B481A" w:rsidP="006B481A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F3D50C4" w14:textId="77777777" w:rsidR="006B481A" w:rsidRDefault="006B481A" w:rsidP="006B481A">
      <w:pPr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L</w:t>
      </w:r>
      <w:r w:rsidRPr="00B544A1">
        <w:rPr>
          <w:rFonts w:ascii="Arial" w:hAnsi="Arial" w:cs="Arial"/>
          <w:sz w:val="22"/>
          <w:szCs w:val="22"/>
          <w:lang w:val="es-ES_tradnl"/>
        </w:rPr>
        <w:t xml:space="preserve">a </w:t>
      </w:r>
      <w:r>
        <w:rPr>
          <w:rFonts w:ascii="Arial" w:hAnsi="Arial" w:cs="Arial"/>
          <w:sz w:val="22"/>
          <w:szCs w:val="22"/>
          <w:lang w:val="es-ES_tradnl"/>
        </w:rPr>
        <w:t>Etapa I del programa se enfoca</w:t>
      </w:r>
      <w:r w:rsidRPr="00B544A1">
        <w:rPr>
          <w:rFonts w:ascii="Arial" w:hAnsi="Arial" w:cs="Arial"/>
          <w:sz w:val="22"/>
          <w:szCs w:val="22"/>
          <w:lang w:val="es-ES_tradnl"/>
        </w:rPr>
        <w:t xml:space="preserve"> principalmente en el fortalecimiento de la capacidad de COLCIENCIAS de promover el capital humano para la economía del conocimiento, la I&amp;D y la Innovación en Colombia, </w:t>
      </w:r>
      <w:r>
        <w:rPr>
          <w:rFonts w:ascii="Arial" w:hAnsi="Arial" w:cs="Arial"/>
          <w:sz w:val="22"/>
          <w:szCs w:val="22"/>
          <w:lang w:val="es-ES_tradnl"/>
        </w:rPr>
        <w:t xml:space="preserve">con énfasis en </w:t>
      </w:r>
      <w:r w:rsidRPr="00B544A1">
        <w:rPr>
          <w:rStyle w:val="hps"/>
          <w:rFonts w:ascii="Arial" w:hAnsi="Arial" w:cs="Arial"/>
          <w:color w:val="000000"/>
          <w:sz w:val="22"/>
          <w:szCs w:val="22"/>
        </w:rPr>
        <w:t>4</w:t>
      </w:r>
      <w:r w:rsidRPr="00B544A1">
        <w:rPr>
          <w:rFonts w:ascii="Arial" w:hAnsi="Arial" w:cs="Arial"/>
          <w:color w:val="000000"/>
          <w:sz w:val="22"/>
          <w:szCs w:val="22"/>
        </w:rPr>
        <w:t xml:space="preserve"> </w:t>
      </w:r>
      <w:r w:rsidRPr="00B544A1">
        <w:rPr>
          <w:rStyle w:val="hps"/>
          <w:rFonts w:ascii="Arial" w:hAnsi="Arial" w:cs="Arial"/>
          <w:color w:val="000000"/>
          <w:sz w:val="22"/>
          <w:szCs w:val="22"/>
        </w:rPr>
        <w:t>áreas</w:t>
      </w:r>
      <w:r w:rsidRPr="00B544A1">
        <w:rPr>
          <w:rFonts w:ascii="Arial" w:hAnsi="Arial" w:cs="Arial"/>
          <w:color w:val="000000"/>
          <w:sz w:val="22"/>
          <w:szCs w:val="22"/>
        </w:rPr>
        <w:t xml:space="preserve"> </w:t>
      </w:r>
      <w:r w:rsidRPr="00B544A1">
        <w:rPr>
          <w:rStyle w:val="hps"/>
          <w:rFonts w:ascii="Arial" w:hAnsi="Arial" w:cs="Arial"/>
          <w:color w:val="000000"/>
          <w:sz w:val="22"/>
          <w:szCs w:val="22"/>
        </w:rPr>
        <w:t>prioritarias</w:t>
      </w:r>
      <w:r w:rsidRPr="00B544A1">
        <w:rPr>
          <w:rFonts w:ascii="Arial" w:hAnsi="Arial" w:cs="Arial"/>
          <w:color w:val="000000"/>
          <w:sz w:val="22"/>
          <w:szCs w:val="22"/>
        </w:rPr>
        <w:t xml:space="preserve">: </w:t>
      </w:r>
      <w:r w:rsidRPr="00B544A1">
        <w:rPr>
          <w:rFonts w:ascii="Arial" w:hAnsi="Arial" w:cs="Arial"/>
          <w:sz w:val="22"/>
          <w:szCs w:val="22"/>
          <w:lang w:val="es-ES_tradnl"/>
        </w:rPr>
        <w:t>(i) Fortalecimiento institucional de COLCIENCIAS y demás entes del SNCTI; (ii) Fortalecimiento del capital humano para la CTeI; (iii) Fortalecimiento de la innovación</w:t>
      </w:r>
      <w:r>
        <w:rPr>
          <w:rFonts w:ascii="Arial" w:hAnsi="Arial" w:cs="Arial"/>
          <w:sz w:val="22"/>
          <w:szCs w:val="22"/>
          <w:lang w:val="es-ES_tradnl"/>
        </w:rPr>
        <w:t>;</w:t>
      </w:r>
      <w:r w:rsidRPr="00B544A1">
        <w:rPr>
          <w:rFonts w:ascii="Arial" w:hAnsi="Arial" w:cs="Arial"/>
          <w:sz w:val="22"/>
          <w:szCs w:val="22"/>
          <w:lang w:val="es-ES_tradnl"/>
        </w:rPr>
        <w:t xml:space="preserve"> y (iv) Promoción de la apropiación social de la ciencia. </w:t>
      </w:r>
    </w:p>
    <w:p w14:paraId="7E505853" w14:textId="77777777" w:rsidR="006B481A" w:rsidRDefault="006B481A" w:rsidP="006B481A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6B596248" w14:textId="77777777" w:rsidR="006B481A" w:rsidRPr="00B544A1" w:rsidRDefault="006B481A" w:rsidP="006B481A">
      <w:pPr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 xml:space="preserve">La convocatoria actual se enmarca en las áreas prioritarias </w:t>
      </w:r>
      <w:r w:rsidRPr="00B544A1">
        <w:rPr>
          <w:rFonts w:ascii="Arial" w:hAnsi="Arial" w:cs="Arial"/>
          <w:sz w:val="22"/>
          <w:szCs w:val="22"/>
          <w:lang w:val="es-ES_tradnl"/>
        </w:rPr>
        <w:t>(i) Fortalecimiento institucional de COLCIENCIAS y demás entes del SNCTI</w:t>
      </w:r>
      <w:r>
        <w:rPr>
          <w:rFonts w:ascii="Arial" w:hAnsi="Arial" w:cs="Arial"/>
          <w:sz w:val="22"/>
          <w:szCs w:val="22"/>
          <w:lang w:val="es-ES_tradnl"/>
        </w:rPr>
        <w:t xml:space="preserve"> y (iii) Fortalecimiento de la innovación, y </w:t>
      </w:r>
      <w:r w:rsidRPr="00B544A1">
        <w:rPr>
          <w:rFonts w:ascii="Arial" w:hAnsi="Arial" w:cs="Arial"/>
          <w:sz w:val="22"/>
          <w:szCs w:val="22"/>
          <w:lang w:val="es-ES_tradnl"/>
        </w:rPr>
        <w:t>es consistente con la</w:t>
      </w:r>
      <w:r>
        <w:rPr>
          <w:rFonts w:ascii="Arial" w:hAnsi="Arial" w:cs="Arial"/>
          <w:sz w:val="22"/>
          <w:szCs w:val="22"/>
          <w:lang w:val="es-ES_tradnl"/>
        </w:rPr>
        <w:t xml:space="preserve"> necesidad identificada por el G</w:t>
      </w:r>
      <w:r w:rsidRPr="00B544A1">
        <w:rPr>
          <w:rFonts w:ascii="Arial" w:hAnsi="Arial" w:cs="Arial"/>
          <w:sz w:val="22"/>
          <w:szCs w:val="22"/>
          <w:lang w:val="es-ES_tradnl"/>
        </w:rPr>
        <w:t>obierno de aumentar la inversión en CTeI y de fortalecer el Sistema Nacional de Ciencia, Tecnología e Innovación (SNCTI) para mantener los niveles de crecimiento de la economía.</w:t>
      </w:r>
    </w:p>
    <w:p w14:paraId="5F1C675B" w14:textId="77777777" w:rsidR="006B481A" w:rsidRDefault="006B481A" w:rsidP="006B481A">
      <w:pPr>
        <w:rPr>
          <w:lang w:val="es-ES_tradnl"/>
        </w:rPr>
      </w:pPr>
    </w:p>
    <w:p w14:paraId="5FB5E9FE" w14:textId="77777777" w:rsidR="006B481A" w:rsidRPr="00655F02" w:rsidRDefault="006B481A" w:rsidP="006B481A">
      <w:pPr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E</w:t>
      </w:r>
      <w:r w:rsidRPr="00655F02">
        <w:rPr>
          <w:rFonts w:ascii="Arial" w:hAnsi="Arial" w:cs="Arial"/>
          <w:sz w:val="22"/>
          <w:szCs w:val="22"/>
          <w:lang w:val="es-ES_tradnl"/>
        </w:rPr>
        <w:t>n el marco del área prioritaria (i) Fortalecimiento institucional de COLCIENCIAS y demás entes del SNCTI, se estableció que “Colciencias organizaría convocatorias para programas estratégicos de investigación e innovación regionales, espec</w:t>
      </w:r>
      <w:r>
        <w:rPr>
          <w:rFonts w:ascii="Arial" w:hAnsi="Arial" w:cs="Arial"/>
          <w:sz w:val="22"/>
          <w:szCs w:val="22"/>
          <w:lang w:val="es-ES_tradnl"/>
        </w:rPr>
        <w:t>íficamente dirigidos a atender </w:t>
      </w:r>
      <w:r w:rsidRPr="00655F02">
        <w:rPr>
          <w:rFonts w:ascii="Arial" w:hAnsi="Arial" w:cs="Arial"/>
          <w:sz w:val="22"/>
          <w:szCs w:val="22"/>
          <w:lang w:val="es-ES_tradnl"/>
        </w:rPr>
        <w:t>problemas productivos y sociales identificados como prioritarios en los planes estratégicos de CTeI de uno o varios departamentos de Colombia como fundamento del desarrollo regional. Estos programas deben establecer vínculos entre la comunidad científica e innovadora y los entes territoriales y apoyar la maduración de sistemas de innovación regional.”</w:t>
      </w:r>
    </w:p>
    <w:p w14:paraId="60DEB09B" w14:textId="77777777" w:rsidR="006B481A" w:rsidRDefault="006B481A" w:rsidP="006B481A">
      <w:pPr>
        <w:rPr>
          <w:rFonts w:ascii="Arial" w:hAnsi="Arial" w:cs="Arial"/>
          <w:sz w:val="22"/>
          <w:szCs w:val="22"/>
          <w:lang w:val="es-ES_tradnl"/>
        </w:rPr>
      </w:pPr>
    </w:p>
    <w:p w14:paraId="5A2A0366" w14:textId="77777777" w:rsidR="006B481A" w:rsidRDefault="006B481A" w:rsidP="006B481A">
      <w:pPr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 xml:space="preserve">La revisión de los planes estratégicos de CTeI permite establecer que entre las líneas estratégicas de desarrollo identificadas por el conjunto de los 32 departamentos del país y el Distrito Capital se ha dado especial importancia al desarrollo de los territorios desde las siguientes perspectivas, entre otras: 1. Conocimiento, aprovechamiento y conservación de </w:t>
      </w:r>
      <w:r>
        <w:rPr>
          <w:rFonts w:ascii="Arial" w:hAnsi="Arial" w:cs="Arial"/>
          <w:sz w:val="22"/>
          <w:szCs w:val="22"/>
          <w:lang w:val="es-ES_tradnl"/>
        </w:rPr>
        <w:lastRenderedPageBreak/>
        <w:t xml:space="preserve">la biodiversidad, 2. Agricultura y agroindustria, 3. Acuicultura, pesca y ganadería, 4. Seguridad alimentaria; 5. Salud, 6. Aprovechamiento de recursos naturales no renovables y minería, 7. Sostenibilidad ambiental, 8. Producción más limpia¸ 8. Mercados verdes, 9. Biotecnología y 10. Energía. </w:t>
      </w:r>
    </w:p>
    <w:p w14:paraId="18D138C6" w14:textId="77777777" w:rsidR="006B481A" w:rsidRDefault="006B481A" w:rsidP="006B481A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2D7BB9CE" w14:textId="77777777" w:rsidR="006B481A" w:rsidRDefault="006B481A" w:rsidP="006B481A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ES_tradnl"/>
        </w:rPr>
        <w:t>Por otro lado, en el marco del área prioritaria (iii) Fortalecimiento de la innovación</w:t>
      </w:r>
      <w:r w:rsidRPr="000A2B29">
        <w:rPr>
          <w:rFonts w:ascii="Arial" w:hAnsi="Arial" w:cs="Arial"/>
          <w:sz w:val="22"/>
          <w:szCs w:val="22"/>
          <w:lang w:val="es-MX"/>
        </w:rPr>
        <w:t>-</w:t>
      </w:r>
      <w:r>
        <w:rPr>
          <w:rFonts w:ascii="Arial" w:hAnsi="Arial" w:cs="Arial"/>
          <w:sz w:val="22"/>
          <w:szCs w:val="22"/>
          <w:lang w:val="es-MX"/>
        </w:rPr>
        <w:t>programas</w:t>
      </w:r>
      <w:r w:rsidRPr="000A2B29">
        <w:rPr>
          <w:rFonts w:ascii="Arial" w:hAnsi="Arial" w:cs="Arial"/>
          <w:sz w:val="22"/>
          <w:szCs w:val="22"/>
          <w:lang w:val="es-MX"/>
        </w:rPr>
        <w:t xml:space="preserve"> áreas prioritarias, </w:t>
      </w:r>
      <w:r>
        <w:rPr>
          <w:rFonts w:ascii="Arial" w:hAnsi="Arial" w:cs="Arial"/>
          <w:sz w:val="22"/>
          <w:szCs w:val="22"/>
          <w:lang w:val="es-MX"/>
        </w:rPr>
        <w:t xml:space="preserve">se planteó la necesidad de definir hojas de ruta en las líneas de acción que el país debe seguir para cerrar brechas tecnológicas en los siguientes campos: aprovechamiento sostenible de la biodiversidad, recursos forestales, energías sustentables, biocombustibles, nuevos materiales, y tecnologías de la información y las comunicaciones. Actualmente están disponibles las </w:t>
      </w:r>
      <w:r w:rsidRPr="000A2B29">
        <w:rPr>
          <w:rFonts w:ascii="Arial" w:hAnsi="Arial" w:cs="Arial"/>
          <w:sz w:val="22"/>
          <w:szCs w:val="22"/>
          <w:lang w:val="es-MX"/>
        </w:rPr>
        <w:t>hojas de ruta en las áreas de Energías Sustentables y Biocombustibles</w:t>
      </w:r>
      <w:r>
        <w:rPr>
          <w:rFonts w:ascii="Arial" w:hAnsi="Arial" w:cs="Arial"/>
          <w:sz w:val="22"/>
          <w:szCs w:val="22"/>
          <w:lang w:val="es-MX"/>
        </w:rPr>
        <w:t>, ámbitos de desarrollo que también hacen parte de los intereses en materia de CTeI de algunos departamentos del país.</w:t>
      </w:r>
    </w:p>
    <w:p w14:paraId="7E93DE50" w14:textId="77777777" w:rsidR="006B481A" w:rsidRDefault="006B481A" w:rsidP="006B481A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09C49209" w14:textId="77777777" w:rsidR="006B481A" w:rsidRDefault="006B481A" w:rsidP="006B481A">
      <w:pPr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Por consiguiente, se justifica llevar a cabo convocatorias que, enfocadas en el desarrollo de pruebas de concepto y la validación comercial de nuevas tecnologías de alto riesgo tecnológico, le apunten a resolver problemáticas en los ámbitos de preocupaciones anteriormente mencionados, como base para impulsar el desarrollo económico y social de las regiones colombianas. Dentro de este marco de referencia, se buscará promover el desarrollo de alianzas entre diferentes actores de los sectores académico y empresarial, para que aunando esfuerzos logren alcanzar los resultados esperados y puedan avanzar hacia etapas posteriores de la cadena de agregación de valor en el proceso de innovación de base tecnológica.</w:t>
      </w:r>
    </w:p>
    <w:p w14:paraId="0D706E32" w14:textId="051635A2" w:rsidR="00B26B90" w:rsidRPr="00B26B90" w:rsidRDefault="00B26B90" w:rsidP="00B26B90">
      <w:pPr>
        <w:spacing w:before="240" w:after="120"/>
        <w:jc w:val="both"/>
        <w:rPr>
          <w:rFonts w:ascii="Arial" w:hAnsi="Arial" w:cs="Arial"/>
          <w:b/>
          <w:bCs/>
          <w:iCs/>
          <w:sz w:val="22"/>
          <w:szCs w:val="22"/>
          <w:lang w:val="es-ES_tradnl" w:eastAsia="es-CO"/>
        </w:rPr>
      </w:pPr>
      <w:r>
        <w:rPr>
          <w:rFonts w:ascii="Arial" w:hAnsi="Arial" w:cs="Arial"/>
          <w:b/>
          <w:bCs/>
          <w:iCs/>
          <w:sz w:val="22"/>
          <w:szCs w:val="22"/>
          <w:lang w:val="es-ES_tradnl" w:eastAsia="es-CO"/>
        </w:rPr>
        <w:t>Política para el desarrollo comercial de la biotecnología a partir del uso sostenible de la biodiversidad</w:t>
      </w:r>
    </w:p>
    <w:p w14:paraId="4F942D55" w14:textId="640F4D5B" w:rsidR="00F36CE2" w:rsidRDefault="00F36CE2" w:rsidP="00060104">
      <w:pPr>
        <w:jc w:val="both"/>
        <w:rPr>
          <w:rFonts w:ascii="Arial" w:hAnsi="Arial" w:cs="Arial"/>
          <w:bCs/>
          <w:iCs/>
          <w:sz w:val="22"/>
          <w:szCs w:val="22"/>
          <w:lang w:val="es-ES_tradnl" w:eastAsia="es-CO"/>
        </w:rPr>
      </w:pPr>
      <w:r>
        <w:rPr>
          <w:rFonts w:ascii="Arial" w:hAnsi="Arial" w:cs="Arial"/>
          <w:bCs/>
          <w:iCs/>
          <w:sz w:val="22"/>
          <w:szCs w:val="22"/>
          <w:lang w:val="es-ES_tradnl" w:eastAsia="es-CO"/>
        </w:rPr>
        <w:t>El Consejo Nacional de Política Económica y Social, en el documento</w:t>
      </w:r>
      <w:r w:rsidR="00B26B90">
        <w:rPr>
          <w:rFonts w:ascii="Arial" w:hAnsi="Arial" w:cs="Arial"/>
          <w:bCs/>
          <w:iCs/>
          <w:sz w:val="22"/>
          <w:szCs w:val="22"/>
          <w:lang w:val="es-ES_tradnl" w:eastAsia="es-CO"/>
        </w:rPr>
        <w:t xml:space="preserve"> CONPES 3692 de 2009</w:t>
      </w:r>
      <w:r w:rsidR="00C537EA">
        <w:rPr>
          <w:rFonts w:ascii="Arial" w:hAnsi="Arial" w:cs="Arial"/>
          <w:bCs/>
          <w:iCs/>
          <w:sz w:val="22"/>
          <w:szCs w:val="22"/>
          <w:lang w:val="es-ES_tradnl" w:eastAsia="es-CO"/>
        </w:rPr>
        <w:t xml:space="preserve"> establece la necesidad de fortalecer el desarrollo comercial de la biotecnología, y en particular, el de empresas de base tecnológica que hagan uso sostenible de la biodiversidad, específicamente de los recursos biológicos y genéticos, en un marco económico, técnico, institucional, leg</w:t>
      </w:r>
      <w:r w:rsidR="00052A70">
        <w:rPr>
          <w:rFonts w:ascii="Arial" w:hAnsi="Arial" w:cs="Arial"/>
          <w:bCs/>
          <w:iCs/>
          <w:sz w:val="22"/>
          <w:szCs w:val="22"/>
          <w:lang w:val="es-ES_tradnl" w:eastAsia="es-CO"/>
        </w:rPr>
        <w:t xml:space="preserve">al y político adecuado. Así mismo plantea </w:t>
      </w:r>
      <w:r w:rsidR="00C537EA">
        <w:rPr>
          <w:rFonts w:ascii="Arial" w:hAnsi="Arial" w:cs="Arial"/>
          <w:bCs/>
          <w:iCs/>
          <w:sz w:val="22"/>
          <w:szCs w:val="22"/>
          <w:lang w:val="es-ES_tradnl" w:eastAsia="es-CO"/>
        </w:rPr>
        <w:t>la necesidad de proveer una oferta de instrumentos de política que favorezcan la creación y fortalecimiento de empresas de base biotecnológica en los diferentes sectores productivos, considerando las particularidades de los negocios biotecnológicos y las etapas de desarrollo de las empresas.</w:t>
      </w:r>
    </w:p>
    <w:p w14:paraId="029BFB90" w14:textId="77777777" w:rsidR="00C537EA" w:rsidRDefault="00C537EA" w:rsidP="00060104">
      <w:pPr>
        <w:jc w:val="both"/>
        <w:rPr>
          <w:rFonts w:ascii="Arial" w:hAnsi="Arial" w:cs="Arial"/>
          <w:bCs/>
          <w:iCs/>
          <w:sz w:val="22"/>
          <w:szCs w:val="22"/>
          <w:lang w:val="es-ES_tradnl" w:eastAsia="es-CO"/>
        </w:rPr>
      </w:pPr>
    </w:p>
    <w:p w14:paraId="350E6E8C" w14:textId="77777777" w:rsidR="00243917" w:rsidRDefault="00243917" w:rsidP="00CE6DD5">
      <w:pPr>
        <w:pStyle w:val="EstiloEstiloTtulo1LatinaArial11pt11pt"/>
        <w:spacing w:before="120" w:after="120"/>
        <w:jc w:val="left"/>
        <w:rPr>
          <w:rFonts w:cs="Arial"/>
          <w:szCs w:val="22"/>
        </w:rPr>
      </w:pPr>
      <w:r>
        <w:rPr>
          <w:rFonts w:cs="Arial"/>
          <w:szCs w:val="22"/>
        </w:rPr>
        <w:t>Justificación de la convocatoria</w:t>
      </w:r>
    </w:p>
    <w:p w14:paraId="05B3C349" w14:textId="6AE49DF6" w:rsidR="00243917" w:rsidRPr="00243917" w:rsidRDefault="00243917" w:rsidP="00CE6DD5">
      <w:pPr>
        <w:pStyle w:val="EstiloEstiloTtulo1LatinaArial11pt11pt"/>
        <w:spacing w:before="120"/>
        <w:jc w:val="both"/>
        <w:rPr>
          <w:rFonts w:cs="Arial"/>
          <w:b w:val="0"/>
          <w:szCs w:val="22"/>
        </w:rPr>
      </w:pPr>
      <w:r w:rsidRPr="00243917">
        <w:rPr>
          <w:rFonts w:cs="Arial"/>
          <w:b w:val="0"/>
          <w:szCs w:val="22"/>
        </w:rPr>
        <w:t>COLCIENCIAS</w:t>
      </w:r>
      <w:r w:rsidR="00774EDF">
        <w:rPr>
          <w:rFonts w:cs="Arial"/>
          <w:b w:val="0"/>
          <w:szCs w:val="22"/>
        </w:rPr>
        <w:t xml:space="preserve"> ha</w:t>
      </w:r>
      <w:r w:rsidR="00052A70">
        <w:rPr>
          <w:rFonts w:cs="Arial"/>
          <w:b w:val="0"/>
          <w:szCs w:val="22"/>
        </w:rPr>
        <w:t xml:space="preserve"> venido apoyando la</w:t>
      </w:r>
      <w:r>
        <w:rPr>
          <w:rFonts w:cs="Arial"/>
          <w:b w:val="0"/>
          <w:szCs w:val="22"/>
        </w:rPr>
        <w:t xml:space="preserve"> investigación encaminada a fortalecer las capacidades cientí</w:t>
      </w:r>
      <w:r w:rsidR="007B2DDE">
        <w:rPr>
          <w:rFonts w:cs="Arial"/>
          <w:b w:val="0"/>
          <w:szCs w:val="22"/>
        </w:rPr>
        <w:t>ficas y tecnológicas en Colombia</w:t>
      </w:r>
      <w:r>
        <w:rPr>
          <w:rFonts w:cs="Arial"/>
          <w:b w:val="0"/>
          <w:szCs w:val="22"/>
        </w:rPr>
        <w:t xml:space="preserve">, buscando sentar las bases para </w:t>
      </w:r>
      <w:r w:rsidR="00FF33C0">
        <w:rPr>
          <w:rFonts w:cs="Arial"/>
          <w:b w:val="0"/>
          <w:szCs w:val="22"/>
        </w:rPr>
        <w:t>el desarrollo</w:t>
      </w:r>
      <w:r w:rsidR="00E3059B">
        <w:rPr>
          <w:rFonts w:cs="Arial"/>
          <w:b w:val="0"/>
          <w:szCs w:val="22"/>
        </w:rPr>
        <w:t xml:space="preserve"> tecnológico</w:t>
      </w:r>
      <w:r w:rsidR="00FF33C0">
        <w:rPr>
          <w:rFonts w:cs="Arial"/>
          <w:b w:val="0"/>
          <w:szCs w:val="22"/>
        </w:rPr>
        <w:t xml:space="preserve"> </w:t>
      </w:r>
      <w:r w:rsidR="007B2DDE">
        <w:rPr>
          <w:rFonts w:cs="Arial"/>
          <w:b w:val="0"/>
          <w:szCs w:val="22"/>
        </w:rPr>
        <w:t>en áreas estratégicas</w:t>
      </w:r>
      <w:r w:rsidR="00F03056">
        <w:rPr>
          <w:rFonts w:cs="Arial"/>
          <w:b w:val="0"/>
          <w:szCs w:val="22"/>
        </w:rPr>
        <w:t xml:space="preserve"> </w:t>
      </w:r>
      <w:r w:rsidR="00774EDF">
        <w:rPr>
          <w:rFonts w:cs="Arial"/>
          <w:b w:val="0"/>
          <w:szCs w:val="22"/>
        </w:rPr>
        <w:t>que le permita</w:t>
      </w:r>
      <w:r w:rsidR="00052A70">
        <w:rPr>
          <w:rFonts w:cs="Arial"/>
          <w:b w:val="0"/>
          <w:szCs w:val="22"/>
        </w:rPr>
        <w:t>n</w:t>
      </w:r>
      <w:r w:rsidR="00FF33C0">
        <w:rPr>
          <w:rFonts w:cs="Arial"/>
          <w:b w:val="0"/>
          <w:szCs w:val="22"/>
        </w:rPr>
        <w:t xml:space="preserve"> aprovechar sus recursos naturales </w:t>
      </w:r>
      <w:r w:rsidR="00C2246B">
        <w:rPr>
          <w:rFonts w:cs="Arial"/>
          <w:b w:val="0"/>
          <w:szCs w:val="22"/>
        </w:rPr>
        <w:t xml:space="preserve">de </w:t>
      </w:r>
      <w:r w:rsidR="00FF33C0">
        <w:rPr>
          <w:rFonts w:cs="Arial"/>
          <w:b w:val="0"/>
          <w:szCs w:val="22"/>
        </w:rPr>
        <w:t>manera s</w:t>
      </w:r>
      <w:r w:rsidR="00052A70">
        <w:rPr>
          <w:rFonts w:cs="Arial"/>
          <w:b w:val="0"/>
          <w:szCs w:val="22"/>
        </w:rPr>
        <w:t>ostenible, y al mismo tiempo</w:t>
      </w:r>
      <w:r w:rsidR="002E4591">
        <w:rPr>
          <w:rFonts w:cs="Arial"/>
          <w:b w:val="0"/>
          <w:szCs w:val="22"/>
        </w:rPr>
        <w:t xml:space="preserve"> dar respuesta</w:t>
      </w:r>
      <w:r w:rsidR="00FF33C0">
        <w:rPr>
          <w:rFonts w:cs="Arial"/>
          <w:b w:val="0"/>
          <w:szCs w:val="22"/>
        </w:rPr>
        <w:t xml:space="preserve"> a problemáticas que afectan la calidad de vida de la</w:t>
      </w:r>
      <w:r w:rsidR="00D12A63">
        <w:rPr>
          <w:rFonts w:cs="Arial"/>
          <w:b w:val="0"/>
          <w:szCs w:val="22"/>
        </w:rPr>
        <w:t xml:space="preserve"> sociedad</w:t>
      </w:r>
      <w:r w:rsidR="00FF33C0">
        <w:rPr>
          <w:rFonts w:cs="Arial"/>
          <w:b w:val="0"/>
          <w:szCs w:val="22"/>
        </w:rPr>
        <w:t xml:space="preserve"> y que pueden poner en riesgo la sostenibilidad ambiental.</w:t>
      </w:r>
    </w:p>
    <w:p w14:paraId="5C578A81" w14:textId="77777777" w:rsidR="00117E63" w:rsidRDefault="00117E63" w:rsidP="00060104">
      <w:pPr>
        <w:widowControl w:val="0"/>
        <w:overflowPunct/>
        <w:jc w:val="both"/>
        <w:textAlignment w:val="auto"/>
        <w:rPr>
          <w:rFonts w:ascii="Arial" w:hAnsi="Arial" w:cs="Arial"/>
        </w:rPr>
      </w:pPr>
    </w:p>
    <w:p w14:paraId="25695F8A" w14:textId="182A236E" w:rsidR="00CD3F60" w:rsidRDefault="00FF33C0" w:rsidP="006C1AF7">
      <w:pPr>
        <w:widowControl w:val="0"/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 través del Programa Naciona</w:t>
      </w:r>
      <w:r w:rsidR="002E4591">
        <w:rPr>
          <w:rFonts w:ascii="Arial" w:hAnsi="Arial" w:cs="Arial"/>
          <w:sz w:val="22"/>
          <w:szCs w:val="22"/>
        </w:rPr>
        <w:t>l</w:t>
      </w:r>
      <w:r w:rsidR="00D12A63">
        <w:rPr>
          <w:rFonts w:ascii="Arial" w:hAnsi="Arial" w:cs="Arial"/>
          <w:sz w:val="22"/>
          <w:szCs w:val="22"/>
        </w:rPr>
        <w:t xml:space="preserve"> de Biot</w:t>
      </w:r>
      <w:r w:rsidR="006B481A">
        <w:rPr>
          <w:rFonts w:ascii="Arial" w:hAnsi="Arial" w:cs="Arial"/>
          <w:sz w:val="22"/>
          <w:szCs w:val="22"/>
        </w:rPr>
        <w:t>ecnología y el Programa Nacional de Energía y Minería,</w:t>
      </w:r>
      <w:r w:rsidR="00B26B90">
        <w:rPr>
          <w:rFonts w:ascii="Arial" w:hAnsi="Arial" w:cs="Arial"/>
          <w:sz w:val="22"/>
          <w:szCs w:val="22"/>
        </w:rPr>
        <w:t xml:space="preserve"> esta entidad busca promover la ejecución de</w:t>
      </w:r>
      <w:r w:rsidR="006C1AF7">
        <w:rPr>
          <w:rFonts w:ascii="Arial" w:hAnsi="Arial" w:cs="Arial"/>
          <w:sz w:val="22"/>
          <w:szCs w:val="22"/>
        </w:rPr>
        <w:t xml:space="preserve"> iniciativas de investig</w:t>
      </w:r>
      <w:r w:rsidR="00E3059B">
        <w:rPr>
          <w:rFonts w:ascii="Arial" w:hAnsi="Arial" w:cs="Arial"/>
          <w:sz w:val="22"/>
          <w:szCs w:val="22"/>
        </w:rPr>
        <w:t>ación aplicada</w:t>
      </w:r>
      <w:r w:rsidR="00B26B90">
        <w:rPr>
          <w:rFonts w:ascii="Arial" w:hAnsi="Arial" w:cs="Arial"/>
          <w:sz w:val="22"/>
          <w:szCs w:val="22"/>
        </w:rPr>
        <w:t xml:space="preserve"> dirigidas</w:t>
      </w:r>
      <w:r w:rsidR="00D12A63">
        <w:rPr>
          <w:rFonts w:ascii="Arial" w:hAnsi="Arial" w:cs="Arial"/>
          <w:sz w:val="22"/>
          <w:szCs w:val="22"/>
        </w:rPr>
        <w:t xml:space="preserve"> a de</w:t>
      </w:r>
      <w:r w:rsidR="00CD3F60">
        <w:rPr>
          <w:rFonts w:ascii="Arial" w:hAnsi="Arial" w:cs="Arial"/>
          <w:sz w:val="22"/>
          <w:szCs w:val="22"/>
        </w:rPr>
        <w:t xml:space="preserve">sarrollar productos y procesos basados en recursos biológicos, genéticos y derivados </w:t>
      </w:r>
      <w:r w:rsidR="006B481A">
        <w:rPr>
          <w:rFonts w:ascii="Arial" w:hAnsi="Arial" w:cs="Arial"/>
          <w:sz w:val="22"/>
          <w:szCs w:val="22"/>
        </w:rPr>
        <w:t xml:space="preserve">de la biodiversidad colombiana, </w:t>
      </w:r>
      <w:r w:rsidR="00D12A63">
        <w:rPr>
          <w:rFonts w:ascii="Arial" w:hAnsi="Arial" w:cs="Arial"/>
          <w:sz w:val="22"/>
          <w:szCs w:val="22"/>
        </w:rPr>
        <w:t>con impacto en diferente</w:t>
      </w:r>
      <w:r w:rsidR="006B481A">
        <w:rPr>
          <w:rFonts w:ascii="Arial" w:hAnsi="Arial" w:cs="Arial"/>
          <w:sz w:val="22"/>
          <w:szCs w:val="22"/>
        </w:rPr>
        <w:t>s sectores de aplicación y alternativas tecnológicas relacionadas con el uso sustentable de energía.</w:t>
      </w:r>
      <w:r w:rsidR="007B2DDE">
        <w:rPr>
          <w:rFonts w:ascii="Arial" w:hAnsi="Arial" w:cs="Arial"/>
          <w:sz w:val="22"/>
          <w:szCs w:val="22"/>
        </w:rPr>
        <w:t xml:space="preserve"> </w:t>
      </w:r>
    </w:p>
    <w:p w14:paraId="59AA7743" w14:textId="77777777" w:rsidR="00803EB0" w:rsidRDefault="00803EB0" w:rsidP="00803EB0">
      <w:pPr>
        <w:widowControl w:val="0"/>
        <w:overflowPunct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BAE30DC" w14:textId="3EDD82BB" w:rsidR="00803EB0" w:rsidRPr="00803EB0" w:rsidRDefault="007B2DDE" w:rsidP="00803EB0">
      <w:pPr>
        <w:widowControl w:val="0"/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803EB0">
        <w:rPr>
          <w:rFonts w:ascii="Arial" w:hAnsi="Arial" w:cs="Arial"/>
          <w:sz w:val="22"/>
          <w:szCs w:val="22"/>
        </w:rPr>
        <w:t>En este sen</w:t>
      </w:r>
      <w:r w:rsidR="00803EB0" w:rsidRPr="00803EB0">
        <w:rPr>
          <w:rFonts w:ascii="Arial" w:hAnsi="Arial" w:cs="Arial"/>
          <w:sz w:val="22"/>
          <w:szCs w:val="22"/>
        </w:rPr>
        <w:t>tido, se plantea la</w:t>
      </w:r>
      <w:r w:rsidR="00F36CE2">
        <w:rPr>
          <w:rFonts w:ascii="Arial" w:hAnsi="Arial" w:cs="Arial"/>
          <w:sz w:val="22"/>
          <w:szCs w:val="22"/>
        </w:rPr>
        <w:t xml:space="preserve"> presente convocatoria por medio de la cual,</w:t>
      </w:r>
      <w:r w:rsidR="00774EDF">
        <w:rPr>
          <w:rFonts w:ascii="Arial" w:hAnsi="Arial" w:cs="Arial"/>
          <w:sz w:val="22"/>
          <w:szCs w:val="22"/>
        </w:rPr>
        <w:t xml:space="preserve"> </w:t>
      </w:r>
      <w:r w:rsidR="00803EB0" w:rsidRPr="00803EB0">
        <w:rPr>
          <w:rFonts w:ascii="Arial" w:hAnsi="Arial" w:cs="Arial"/>
          <w:sz w:val="22"/>
          <w:szCs w:val="22"/>
        </w:rPr>
        <w:t xml:space="preserve"> con el apoyo del Banco Interamericano de Desarrollo –</w:t>
      </w:r>
      <w:r w:rsidR="00F36CE2">
        <w:rPr>
          <w:rFonts w:ascii="Arial" w:hAnsi="Arial" w:cs="Arial"/>
          <w:sz w:val="22"/>
          <w:szCs w:val="22"/>
        </w:rPr>
        <w:t>BID</w:t>
      </w:r>
      <w:r w:rsidR="006B481A">
        <w:rPr>
          <w:rFonts w:ascii="Arial" w:hAnsi="Arial" w:cs="Arial"/>
          <w:sz w:val="22"/>
          <w:szCs w:val="22"/>
        </w:rPr>
        <w:t xml:space="preserve"> y el Banco Mundial</w:t>
      </w:r>
      <w:r w:rsidR="00F36CE2">
        <w:rPr>
          <w:rFonts w:ascii="Arial" w:hAnsi="Arial" w:cs="Arial"/>
          <w:sz w:val="22"/>
          <w:szCs w:val="22"/>
        </w:rPr>
        <w:t>, se busca</w:t>
      </w:r>
      <w:r w:rsidR="00803EB0" w:rsidRPr="00803EB0">
        <w:rPr>
          <w:rFonts w:ascii="Arial" w:hAnsi="Arial" w:cs="Arial"/>
          <w:sz w:val="22"/>
          <w:szCs w:val="22"/>
        </w:rPr>
        <w:t xml:space="preserve"> apoyar proyectos que co</w:t>
      </w:r>
      <w:r w:rsidR="00E3059B">
        <w:rPr>
          <w:rFonts w:ascii="Arial" w:hAnsi="Arial" w:cs="Arial"/>
          <w:sz w:val="22"/>
          <w:szCs w:val="22"/>
        </w:rPr>
        <w:t xml:space="preserve">nduzcan a la  demostración de la factibilidad técnico/científica de nuevos conceptos </w:t>
      </w:r>
      <w:r w:rsidR="00E3059B" w:rsidRPr="00803EB0">
        <w:rPr>
          <w:rFonts w:ascii="Arial" w:hAnsi="Arial" w:cs="Arial"/>
          <w:sz w:val="22"/>
          <w:szCs w:val="22"/>
        </w:rPr>
        <w:t>de tecnologías transformadoras de base biotecnoló</w:t>
      </w:r>
      <w:r w:rsidR="006B481A">
        <w:rPr>
          <w:rFonts w:ascii="Arial" w:hAnsi="Arial" w:cs="Arial"/>
          <w:sz w:val="22"/>
          <w:szCs w:val="22"/>
        </w:rPr>
        <w:t xml:space="preserve">gica, </w:t>
      </w:r>
      <w:r w:rsidR="00E3059B">
        <w:rPr>
          <w:rFonts w:ascii="Arial" w:hAnsi="Arial" w:cs="Arial"/>
          <w:sz w:val="22"/>
          <w:szCs w:val="22"/>
        </w:rPr>
        <w:t>biomédica</w:t>
      </w:r>
      <w:r w:rsidR="006B481A">
        <w:rPr>
          <w:rFonts w:ascii="Arial" w:hAnsi="Arial" w:cs="Arial"/>
          <w:sz w:val="22"/>
          <w:szCs w:val="22"/>
        </w:rPr>
        <w:t xml:space="preserve"> y relacionadas con el uso sustentable de energía</w:t>
      </w:r>
      <w:r w:rsidR="00E3059B">
        <w:rPr>
          <w:rFonts w:ascii="Arial" w:hAnsi="Arial" w:cs="Arial"/>
          <w:sz w:val="22"/>
          <w:szCs w:val="22"/>
        </w:rPr>
        <w:t>,</w:t>
      </w:r>
      <w:r w:rsidR="00C864CD">
        <w:rPr>
          <w:rFonts w:ascii="Arial" w:hAnsi="Arial" w:cs="Arial"/>
          <w:sz w:val="22"/>
          <w:szCs w:val="22"/>
        </w:rPr>
        <w:t xml:space="preserve"> y</w:t>
      </w:r>
      <w:r w:rsidR="00E3059B">
        <w:rPr>
          <w:rFonts w:ascii="Arial" w:hAnsi="Arial" w:cs="Arial"/>
          <w:sz w:val="22"/>
          <w:szCs w:val="22"/>
        </w:rPr>
        <w:t xml:space="preserve"> al desarrollo de estudios</w:t>
      </w:r>
      <w:r w:rsidR="00B26B90">
        <w:rPr>
          <w:rFonts w:ascii="Arial" w:hAnsi="Arial" w:cs="Arial"/>
          <w:sz w:val="22"/>
          <w:szCs w:val="22"/>
        </w:rPr>
        <w:t xml:space="preserve"> </w:t>
      </w:r>
      <w:r w:rsidR="00E3059B">
        <w:rPr>
          <w:rFonts w:ascii="Arial" w:hAnsi="Arial" w:cs="Arial"/>
          <w:sz w:val="22"/>
          <w:szCs w:val="22"/>
        </w:rPr>
        <w:t xml:space="preserve">que permitan establecer la factibilidad </w:t>
      </w:r>
      <w:r w:rsidR="00B26B90">
        <w:rPr>
          <w:rFonts w:ascii="Arial" w:hAnsi="Arial" w:cs="Arial"/>
          <w:sz w:val="22"/>
          <w:szCs w:val="22"/>
        </w:rPr>
        <w:t>económica y financiera</w:t>
      </w:r>
      <w:r w:rsidR="00E3059B">
        <w:rPr>
          <w:rFonts w:ascii="Arial" w:hAnsi="Arial" w:cs="Arial"/>
          <w:sz w:val="22"/>
          <w:szCs w:val="22"/>
        </w:rPr>
        <w:t xml:space="preserve"> de los mismos, como base para promover </w:t>
      </w:r>
      <w:r w:rsidR="00803EB0" w:rsidRPr="00803EB0">
        <w:rPr>
          <w:rFonts w:ascii="Arial" w:hAnsi="Arial" w:cs="Arial"/>
          <w:sz w:val="22"/>
          <w:szCs w:val="22"/>
        </w:rPr>
        <w:t xml:space="preserve"> la innovación de alto potencial comercial en el país. </w:t>
      </w:r>
    </w:p>
    <w:p w14:paraId="64955ADC" w14:textId="77777777" w:rsidR="007B2DDE" w:rsidRDefault="007B2DDE" w:rsidP="006C1AF7">
      <w:pPr>
        <w:widowControl w:val="0"/>
        <w:overflowPunct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73F9E02" w14:textId="77777777" w:rsidR="005C7FC8" w:rsidRPr="00C864CD" w:rsidRDefault="005C7FC8" w:rsidP="006C1AF7">
      <w:pPr>
        <w:widowControl w:val="0"/>
        <w:overflowPunct/>
        <w:jc w:val="both"/>
        <w:textAlignment w:val="auto"/>
        <w:rPr>
          <w:rFonts w:ascii="Arial" w:hAnsi="Arial" w:cs="Arial"/>
          <w:sz w:val="22"/>
          <w:szCs w:val="22"/>
        </w:rPr>
      </w:pPr>
    </w:p>
    <w:sectPr w:rsidR="005C7FC8" w:rsidRPr="00C864CD" w:rsidSect="00803EB0">
      <w:headerReference w:type="default" r:id="rId9"/>
      <w:footerReference w:type="default" r:id="rId10"/>
      <w:pgSz w:w="12240" w:h="15840" w:code="122"/>
      <w:pgMar w:top="1135" w:right="1701" w:bottom="1134" w:left="1701" w:header="85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FF6F8E" w14:textId="77777777" w:rsidR="006B481A" w:rsidRDefault="006B481A">
      <w:r>
        <w:separator/>
      </w:r>
    </w:p>
  </w:endnote>
  <w:endnote w:type="continuationSeparator" w:id="0">
    <w:p w14:paraId="3E66683D" w14:textId="77777777" w:rsidR="006B481A" w:rsidRDefault="006B4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88F7F" w14:textId="77777777" w:rsidR="006B481A" w:rsidRDefault="006B481A" w:rsidP="008F2889">
    <w:pPr>
      <w:contextualSpacing/>
      <w:rPr>
        <w:rFonts w:ascii="Arial" w:hAnsi="Arial" w:cs="Arial"/>
        <w:color w:val="008080"/>
        <w:sz w:val="14"/>
        <w:szCs w:val="14"/>
      </w:rPr>
    </w:pPr>
  </w:p>
  <w:p w14:paraId="5175CB9C" w14:textId="77777777" w:rsidR="006B481A" w:rsidRDefault="006B481A" w:rsidP="008F2889">
    <w:pPr>
      <w:contextualSpacing/>
      <w:rPr>
        <w:rFonts w:ascii="Arial" w:hAnsi="Arial" w:cs="Arial"/>
        <w:color w:val="008080"/>
        <w:sz w:val="14"/>
        <w:szCs w:val="14"/>
      </w:rPr>
    </w:pPr>
  </w:p>
  <w:p w14:paraId="2F10FCA9" w14:textId="77777777" w:rsidR="006B481A" w:rsidRDefault="006B481A" w:rsidP="008F2889">
    <w:pPr>
      <w:contextualSpacing/>
      <w:rPr>
        <w:rFonts w:ascii="Arial" w:hAnsi="Arial" w:cs="Arial"/>
        <w:color w:val="008080"/>
        <w:sz w:val="14"/>
        <w:szCs w:val="14"/>
      </w:rPr>
    </w:pPr>
    <w:r w:rsidRPr="00DC2BF8">
      <w:rPr>
        <w:rFonts w:ascii="Arial" w:hAnsi="Arial" w:cs="Arial"/>
        <w:color w:val="008080"/>
        <w:sz w:val="14"/>
        <w:szCs w:val="14"/>
      </w:rPr>
      <w:t>Cr</w:t>
    </w:r>
    <w:r>
      <w:rPr>
        <w:rFonts w:ascii="Arial" w:hAnsi="Arial" w:cs="Arial"/>
        <w:color w:val="008080"/>
        <w:sz w:val="14"/>
        <w:szCs w:val="14"/>
      </w:rPr>
      <w:t>a</w:t>
    </w:r>
    <w:r w:rsidRPr="00DC2BF8">
      <w:rPr>
        <w:rFonts w:ascii="Arial" w:hAnsi="Arial" w:cs="Arial"/>
        <w:color w:val="008080"/>
        <w:sz w:val="14"/>
        <w:szCs w:val="14"/>
      </w:rPr>
      <w:t xml:space="preserve">. 7b Bis # 132-28 </w:t>
    </w:r>
    <w:r>
      <w:rPr>
        <w:rFonts w:ascii="Arial" w:hAnsi="Arial" w:cs="Arial"/>
        <w:color w:val="008080"/>
        <w:sz w:val="14"/>
        <w:szCs w:val="14"/>
      </w:rPr>
      <w:t xml:space="preserve">   </w:t>
    </w:r>
  </w:p>
  <w:p w14:paraId="39B9A2D5" w14:textId="77777777" w:rsidR="006B481A" w:rsidRDefault="006B481A" w:rsidP="008F2889">
    <w:pPr>
      <w:contextualSpacing/>
      <w:rPr>
        <w:rFonts w:ascii="Arial" w:hAnsi="Arial" w:cs="Arial"/>
        <w:color w:val="008080"/>
        <w:sz w:val="14"/>
        <w:szCs w:val="14"/>
      </w:rPr>
    </w:pPr>
    <w:r w:rsidRPr="00DC2BF8">
      <w:rPr>
        <w:rFonts w:ascii="Arial" w:hAnsi="Arial" w:cs="Arial"/>
        <w:color w:val="008080"/>
        <w:sz w:val="14"/>
        <w:szCs w:val="14"/>
      </w:rPr>
      <w:t xml:space="preserve">PBX: (57+1) 6258480     </w:t>
    </w:r>
  </w:p>
  <w:p w14:paraId="21A88B24" w14:textId="77777777" w:rsidR="006B481A" w:rsidRDefault="006B481A" w:rsidP="008F2889">
    <w:pPr>
      <w:contextualSpacing/>
      <w:rPr>
        <w:rFonts w:ascii="Arial" w:hAnsi="Arial" w:cs="Arial"/>
        <w:color w:val="008080"/>
        <w:sz w:val="14"/>
        <w:szCs w:val="14"/>
      </w:rPr>
    </w:pPr>
    <w:r w:rsidRPr="00DC2BF8">
      <w:rPr>
        <w:rFonts w:ascii="Arial" w:hAnsi="Arial" w:cs="Arial"/>
        <w:color w:val="008080"/>
        <w:sz w:val="14"/>
        <w:szCs w:val="14"/>
      </w:rPr>
      <w:t>Bogotá D.C</w:t>
    </w:r>
    <w:r>
      <w:rPr>
        <w:rFonts w:ascii="Arial" w:hAnsi="Arial" w:cs="Arial"/>
        <w:color w:val="008080"/>
        <w:sz w:val="14"/>
        <w:szCs w:val="14"/>
      </w:rPr>
      <w:t>.</w:t>
    </w:r>
    <w:r w:rsidRPr="00DC2BF8">
      <w:rPr>
        <w:rFonts w:ascii="Arial" w:hAnsi="Arial" w:cs="Arial"/>
        <w:color w:val="008080"/>
        <w:sz w:val="14"/>
        <w:szCs w:val="14"/>
      </w:rPr>
      <w:t xml:space="preserve"> Colombia</w:t>
    </w:r>
  </w:p>
  <w:p w14:paraId="59EE9BAC" w14:textId="77777777" w:rsidR="006B481A" w:rsidRPr="00FC2EA8" w:rsidRDefault="00C9699C" w:rsidP="008F2889">
    <w:pPr>
      <w:contextualSpacing/>
      <w:rPr>
        <w:rFonts w:ascii="Arial" w:hAnsi="Arial" w:cs="Arial"/>
        <w:b/>
        <w:color w:val="008080"/>
        <w:sz w:val="16"/>
        <w:szCs w:val="16"/>
      </w:rPr>
    </w:pPr>
    <w:hyperlink r:id="rId1" w:history="1">
      <w:r w:rsidR="006B481A" w:rsidRPr="00FC2EA8">
        <w:rPr>
          <w:rFonts w:ascii="Arial" w:hAnsi="Arial" w:cs="Arial"/>
          <w:b/>
          <w:color w:val="008080"/>
          <w:sz w:val="16"/>
          <w:szCs w:val="16"/>
        </w:rPr>
        <w:t>www.colciencias.gov.co</w:t>
      </w:r>
    </w:hyperlink>
  </w:p>
  <w:p w14:paraId="31D70D25" w14:textId="77777777" w:rsidR="006B481A" w:rsidRPr="00E03301" w:rsidRDefault="006B481A" w:rsidP="008F2889">
    <w:pPr>
      <w:tabs>
        <w:tab w:val="center" w:pos="0"/>
        <w:tab w:val="right" w:pos="8504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Pr="00EF0512">
      <w:rPr>
        <w:rFonts w:ascii="Arial" w:hAnsi="Arial" w:cs="Arial"/>
        <w:sz w:val="16"/>
        <w:szCs w:val="16"/>
      </w:rPr>
      <w:t xml:space="preserve">Página </w:t>
    </w:r>
    <w:r w:rsidRPr="00EF0512">
      <w:rPr>
        <w:rFonts w:ascii="Arial" w:hAnsi="Arial" w:cs="Arial"/>
        <w:sz w:val="16"/>
        <w:szCs w:val="16"/>
      </w:rPr>
      <w:fldChar w:fldCharType="begin"/>
    </w:r>
    <w:r w:rsidRPr="00EF0512">
      <w:rPr>
        <w:rFonts w:ascii="Arial" w:hAnsi="Arial" w:cs="Arial"/>
        <w:sz w:val="16"/>
        <w:szCs w:val="16"/>
      </w:rPr>
      <w:instrText xml:space="preserve"> </w:instrText>
    </w:r>
    <w:r>
      <w:rPr>
        <w:rFonts w:ascii="Arial" w:hAnsi="Arial" w:cs="Arial"/>
        <w:sz w:val="16"/>
        <w:szCs w:val="16"/>
      </w:rPr>
      <w:instrText>PAGE</w:instrText>
    </w:r>
    <w:r w:rsidRPr="00EF0512">
      <w:rPr>
        <w:rFonts w:ascii="Arial" w:hAnsi="Arial" w:cs="Arial"/>
        <w:sz w:val="16"/>
        <w:szCs w:val="16"/>
      </w:rPr>
      <w:instrText xml:space="preserve"> </w:instrText>
    </w:r>
    <w:r w:rsidRPr="00EF0512">
      <w:rPr>
        <w:rFonts w:ascii="Arial" w:hAnsi="Arial" w:cs="Arial"/>
        <w:sz w:val="16"/>
        <w:szCs w:val="16"/>
      </w:rPr>
      <w:fldChar w:fldCharType="separate"/>
    </w:r>
    <w:r w:rsidR="00C9699C">
      <w:rPr>
        <w:rFonts w:ascii="Arial" w:hAnsi="Arial" w:cs="Arial"/>
        <w:noProof/>
        <w:sz w:val="16"/>
        <w:szCs w:val="16"/>
      </w:rPr>
      <w:t>1</w:t>
    </w:r>
    <w:r w:rsidRPr="00EF0512">
      <w:rPr>
        <w:rFonts w:ascii="Arial" w:hAnsi="Arial" w:cs="Arial"/>
        <w:sz w:val="16"/>
        <w:szCs w:val="16"/>
      </w:rPr>
      <w:fldChar w:fldCharType="end"/>
    </w:r>
    <w:r w:rsidRPr="00EF0512">
      <w:rPr>
        <w:rFonts w:ascii="Arial" w:hAnsi="Arial" w:cs="Arial"/>
        <w:sz w:val="16"/>
        <w:szCs w:val="16"/>
      </w:rPr>
      <w:t xml:space="preserve"> de </w:t>
    </w:r>
    <w:r w:rsidRPr="00EF0512">
      <w:rPr>
        <w:rFonts w:ascii="Arial" w:hAnsi="Arial" w:cs="Arial"/>
        <w:sz w:val="16"/>
        <w:szCs w:val="16"/>
      </w:rPr>
      <w:fldChar w:fldCharType="begin"/>
    </w:r>
    <w:r w:rsidRPr="00EF0512">
      <w:rPr>
        <w:rFonts w:ascii="Arial" w:hAnsi="Arial" w:cs="Arial"/>
        <w:sz w:val="16"/>
        <w:szCs w:val="16"/>
      </w:rPr>
      <w:instrText xml:space="preserve"> </w:instrText>
    </w:r>
    <w:r>
      <w:rPr>
        <w:rFonts w:ascii="Arial" w:hAnsi="Arial" w:cs="Arial"/>
        <w:sz w:val="16"/>
        <w:szCs w:val="16"/>
      </w:rPr>
      <w:instrText>NUMPAGES</w:instrText>
    </w:r>
    <w:r w:rsidRPr="00EF0512">
      <w:rPr>
        <w:rFonts w:ascii="Arial" w:hAnsi="Arial" w:cs="Arial"/>
        <w:sz w:val="16"/>
        <w:szCs w:val="16"/>
      </w:rPr>
      <w:instrText xml:space="preserve"> </w:instrText>
    </w:r>
    <w:r w:rsidRPr="00EF0512">
      <w:rPr>
        <w:rFonts w:ascii="Arial" w:hAnsi="Arial" w:cs="Arial"/>
        <w:sz w:val="16"/>
        <w:szCs w:val="16"/>
      </w:rPr>
      <w:fldChar w:fldCharType="separate"/>
    </w:r>
    <w:r w:rsidR="00C9699C">
      <w:rPr>
        <w:rFonts w:ascii="Arial" w:hAnsi="Arial" w:cs="Arial"/>
        <w:noProof/>
        <w:sz w:val="16"/>
        <w:szCs w:val="16"/>
      </w:rPr>
      <w:t>6</w:t>
    </w:r>
    <w:r w:rsidRPr="00EF051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23D43C" w14:textId="77777777" w:rsidR="006B481A" w:rsidRDefault="006B481A">
      <w:r>
        <w:separator/>
      </w:r>
    </w:p>
  </w:footnote>
  <w:footnote w:type="continuationSeparator" w:id="0">
    <w:p w14:paraId="40146B60" w14:textId="77777777" w:rsidR="006B481A" w:rsidRDefault="006B48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54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6"/>
      <w:gridCol w:w="4672"/>
      <w:gridCol w:w="284"/>
      <w:gridCol w:w="994"/>
      <w:gridCol w:w="1132"/>
      <w:gridCol w:w="1966"/>
    </w:tblGrid>
    <w:tr w:rsidR="006B481A" w14:paraId="64D57F2B" w14:textId="77777777" w:rsidTr="00B830FD">
      <w:tc>
        <w:tcPr>
          <w:tcW w:w="4962" w:type="dxa"/>
          <w:gridSpan w:val="3"/>
        </w:tcPr>
        <w:p w14:paraId="180977B2" w14:textId="481566D8" w:rsidR="006B481A" w:rsidRDefault="006B481A" w:rsidP="00243917">
          <w:pPr>
            <w:ind w:left="-426"/>
          </w:pPr>
          <w:r>
            <w:t xml:space="preserve">    </w:t>
          </w:r>
        </w:p>
      </w:tc>
      <w:tc>
        <w:tcPr>
          <w:tcW w:w="994" w:type="dxa"/>
        </w:tcPr>
        <w:p w14:paraId="3E41B896" w14:textId="781744F5" w:rsidR="006B481A" w:rsidRPr="005C4603" w:rsidRDefault="006B481A" w:rsidP="0035526E"/>
      </w:tc>
      <w:tc>
        <w:tcPr>
          <w:tcW w:w="3098" w:type="dxa"/>
          <w:gridSpan w:val="2"/>
        </w:tcPr>
        <w:p w14:paraId="7A5332EC" w14:textId="7355850B" w:rsidR="006B481A" w:rsidRDefault="006B481A" w:rsidP="00243917"/>
      </w:tc>
    </w:tr>
    <w:tr w:rsidR="00B830FD" w14:paraId="57D6443C" w14:textId="77777777" w:rsidTr="00B830F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gridBefore w:val="1"/>
        <w:wBefore w:w="6" w:type="dxa"/>
      </w:trPr>
      <w:tc>
        <w:tcPr>
          <w:tcW w:w="4672" w:type="dxa"/>
          <w:tcBorders>
            <w:top w:val="nil"/>
            <w:left w:val="nil"/>
            <w:bottom w:val="nil"/>
            <w:right w:val="nil"/>
          </w:tcBorders>
        </w:tcPr>
        <w:p w14:paraId="3B7C8435" w14:textId="517087FF" w:rsidR="00B830FD" w:rsidRDefault="00B830FD" w:rsidP="00B830FD">
          <w:pPr>
            <w:pStyle w:val="Textoindependiente"/>
          </w:pPr>
          <w:r w:rsidRPr="00B830FD">
            <w:rPr>
              <w:noProof/>
              <w:lang w:eastAsia="es-CO"/>
            </w:rPr>
            <w:drawing>
              <wp:inline distT="0" distB="0" distL="0" distR="0" wp14:anchorId="651E1EC5" wp14:editId="4F8F634D">
                <wp:extent cx="2498090" cy="445770"/>
                <wp:effectExtent l="0" t="0" r="0" b="11430"/>
                <wp:docPr id="2" name="Imagen 1" descr="D:\COLCIENCIAS\edflorez\Institucionales\IMAGEN CORPORATIVA_COLCIENCIAS\LOGOS-Colciencias-ERY\Logotipo para envio web\Colciencias+prosperidad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D:\COLCIENCIAS\edflorez\Institucionales\IMAGEN CORPORATIVA_COLCIENCIAS\LOGOS-Colciencias-ERY\Logotipo para envio web\Colciencias+prosperidad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98090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32E8C22B" w14:textId="2415F3B0" w:rsidR="00B830FD" w:rsidRDefault="00B830FD" w:rsidP="00B830FD">
          <w:pPr>
            <w:pStyle w:val="Textoindependiente"/>
          </w:pPr>
          <w:r w:rsidRPr="00B830FD">
            <w:rPr>
              <w:noProof/>
              <w:lang w:eastAsia="es-CO"/>
            </w:rPr>
            <w:drawing>
              <wp:inline distT="0" distB="0" distL="0" distR="0" wp14:anchorId="793264C0" wp14:editId="1D501456">
                <wp:extent cx="986155" cy="529590"/>
                <wp:effectExtent l="0" t="0" r="4445" b="3810"/>
                <wp:docPr id="3" name="Imagen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6155" cy="529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66" w:type="dxa"/>
          <w:tcBorders>
            <w:top w:val="nil"/>
            <w:left w:val="nil"/>
            <w:bottom w:val="nil"/>
            <w:right w:val="nil"/>
          </w:tcBorders>
        </w:tcPr>
        <w:p w14:paraId="266DA817" w14:textId="0A19C036" w:rsidR="00B830FD" w:rsidRDefault="00B830FD" w:rsidP="00B830FD">
          <w:pPr>
            <w:pStyle w:val="Textoindependiente"/>
          </w:pPr>
          <w:r w:rsidRPr="00B830FD">
            <w:rPr>
              <w:noProof/>
              <w:lang w:eastAsia="es-CO"/>
            </w:rPr>
            <w:drawing>
              <wp:inline distT="0" distB="0" distL="0" distR="0" wp14:anchorId="18EF955C" wp14:editId="7B54224D">
                <wp:extent cx="851535" cy="688041"/>
                <wp:effectExtent l="0" t="0" r="12065" b="0"/>
                <wp:docPr id="4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n 3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2647" cy="6889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024182D" w14:textId="397D598A" w:rsidR="00B830FD" w:rsidRPr="00B830FD" w:rsidRDefault="00B830FD" w:rsidP="00B830FD">
    <w:pPr>
      <w:pStyle w:val="Textoindependien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8EEECA06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2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3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4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5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7">
    <w:nsid w:val="00000017"/>
    <w:multiLevelType w:val="singleLevel"/>
    <w:tmpl w:val="00000017"/>
    <w:name w:val="WW8Num2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8">
    <w:nsid w:val="00000019"/>
    <w:multiLevelType w:val="singleLevel"/>
    <w:tmpl w:val="00000019"/>
    <w:name w:val="WW8Num2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9">
    <w:nsid w:val="0000001A"/>
    <w:multiLevelType w:val="singleLevel"/>
    <w:tmpl w:val="0000001A"/>
    <w:name w:val="WW8Num2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color w:val="000000"/>
      </w:rPr>
    </w:lvl>
  </w:abstractNum>
  <w:abstractNum w:abstractNumId="1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1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color w:val="000000"/>
      </w:rPr>
    </w:lvl>
  </w:abstractNum>
  <w:abstractNum w:abstractNumId="12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3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4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5">
    <w:nsid w:val="00000020"/>
    <w:multiLevelType w:val="singleLevel"/>
    <w:tmpl w:val="00000020"/>
    <w:name w:val="WW8Num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6">
    <w:nsid w:val="00000022"/>
    <w:multiLevelType w:val="singleLevel"/>
    <w:tmpl w:val="00000022"/>
    <w:name w:val="WW8Num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7">
    <w:nsid w:val="00851768"/>
    <w:multiLevelType w:val="hybridMultilevel"/>
    <w:tmpl w:val="8E1C6F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12B0A31"/>
    <w:multiLevelType w:val="hybridMultilevel"/>
    <w:tmpl w:val="6ECAC98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2AC3892"/>
    <w:multiLevelType w:val="hybridMultilevel"/>
    <w:tmpl w:val="3DF098FE"/>
    <w:lvl w:ilvl="0" w:tplc="07B404E4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0FE61344"/>
    <w:multiLevelType w:val="hybridMultilevel"/>
    <w:tmpl w:val="B778268E"/>
    <w:lvl w:ilvl="0" w:tplc="000000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1D375B5"/>
    <w:multiLevelType w:val="hybridMultilevel"/>
    <w:tmpl w:val="D884E9E0"/>
    <w:name w:val="WW8Num542"/>
    <w:lvl w:ilvl="0" w:tplc="720806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15300E22"/>
    <w:multiLevelType w:val="hybridMultilevel"/>
    <w:tmpl w:val="D5E8D5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62C3CAF"/>
    <w:multiLevelType w:val="hybridMultilevel"/>
    <w:tmpl w:val="346EDF4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0267F5B"/>
    <w:multiLevelType w:val="hybridMultilevel"/>
    <w:tmpl w:val="AB125B20"/>
    <w:lvl w:ilvl="0" w:tplc="5E3212B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631598C"/>
    <w:multiLevelType w:val="hybridMultilevel"/>
    <w:tmpl w:val="7C94D34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E36173F"/>
    <w:multiLevelType w:val="hybridMultilevel"/>
    <w:tmpl w:val="6F186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EC14CFC"/>
    <w:multiLevelType w:val="hybridMultilevel"/>
    <w:tmpl w:val="4B7408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04867A0"/>
    <w:multiLevelType w:val="hybridMultilevel"/>
    <w:tmpl w:val="81DA1EB4"/>
    <w:lvl w:ilvl="0" w:tplc="CB2AB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6CC619A"/>
    <w:multiLevelType w:val="hybridMultilevel"/>
    <w:tmpl w:val="C980D2D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7823839"/>
    <w:multiLevelType w:val="hybridMultilevel"/>
    <w:tmpl w:val="26FE415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384E5635"/>
    <w:multiLevelType w:val="hybridMultilevel"/>
    <w:tmpl w:val="7916DA1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9B9296E"/>
    <w:multiLevelType w:val="hybridMultilevel"/>
    <w:tmpl w:val="33D49C96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724" w:hanging="360"/>
      </w:pPr>
    </w:lvl>
    <w:lvl w:ilvl="2" w:tplc="240A001B" w:tentative="1">
      <w:start w:val="1"/>
      <w:numFmt w:val="lowerRoman"/>
      <w:lvlText w:val="%3."/>
      <w:lvlJc w:val="right"/>
      <w:pPr>
        <w:ind w:left="2444" w:hanging="180"/>
      </w:pPr>
    </w:lvl>
    <w:lvl w:ilvl="3" w:tplc="240A000F" w:tentative="1">
      <w:start w:val="1"/>
      <w:numFmt w:val="decimal"/>
      <w:lvlText w:val="%4."/>
      <w:lvlJc w:val="left"/>
      <w:pPr>
        <w:ind w:left="3164" w:hanging="360"/>
      </w:pPr>
    </w:lvl>
    <w:lvl w:ilvl="4" w:tplc="240A0019" w:tentative="1">
      <w:start w:val="1"/>
      <w:numFmt w:val="lowerLetter"/>
      <w:lvlText w:val="%5."/>
      <w:lvlJc w:val="left"/>
      <w:pPr>
        <w:ind w:left="3884" w:hanging="360"/>
      </w:pPr>
    </w:lvl>
    <w:lvl w:ilvl="5" w:tplc="240A001B" w:tentative="1">
      <w:start w:val="1"/>
      <w:numFmt w:val="lowerRoman"/>
      <w:lvlText w:val="%6."/>
      <w:lvlJc w:val="right"/>
      <w:pPr>
        <w:ind w:left="4604" w:hanging="180"/>
      </w:pPr>
    </w:lvl>
    <w:lvl w:ilvl="6" w:tplc="240A000F" w:tentative="1">
      <w:start w:val="1"/>
      <w:numFmt w:val="decimal"/>
      <w:lvlText w:val="%7."/>
      <w:lvlJc w:val="left"/>
      <w:pPr>
        <w:ind w:left="5324" w:hanging="360"/>
      </w:pPr>
    </w:lvl>
    <w:lvl w:ilvl="7" w:tplc="240A0019" w:tentative="1">
      <w:start w:val="1"/>
      <w:numFmt w:val="lowerLetter"/>
      <w:lvlText w:val="%8."/>
      <w:lvlJc w:val="left"/>
      <w:pPr>
        <w:ind w:left="6044" w:hanging="360"/>
      </w:pPr>
    </w:lvl>
    <w:lvl w:ilvl="8" w:tplc="24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3AF62F0A"/>
    <w:multiLevelType w:val="hybridMultilevel"/>
    <w:tmpl w:val="BB0EA7F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DDB2FAC"/>
    <w:multiLevelType w:val="hybridMultilevel"/>
    <w:tmpl w:val="53AECBCC"/>
    <w:lvl w:ilvl="0" w:tplc="24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0C4573B"/>
    <w:multiLevelType w:val="hybridMultilevel"/>
    <w:tmpl w:val="E0C208E0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45C43FB5"/>
    <w:multiLevelType w:val="hybridMultilevel"/>
    <w:tmpl w:val="AC2E0364"/>
    <w:lvl w:ilvl="0" w:tplc="000000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B582A5D"/>
    <w:multiLevelType w:val="hybridMultilevel"/>
    <w:tmpl w:val="FA7E4570"/>
    <w:lvl w:ilvl="0" w:tplc="CB2AB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4DAA298B"/>
    <w:multiLevelType w:val="hybridMultilevel"/>
    <w:tmpl w:val="39EA2652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5252E99"/>
    <w:multiLevelType w:val="hybridMultilevel"/>
    <w:tmpl w:val="228A7420"/>
    <w:lvl w:ilvl="0" w:tplc="C16CF23A">
      <w:start w:val="17"/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0">
    <w:nsid w:val="628C67F2"/>
    <w:multiLevelType w:val="hybridMultilevel"/>
    <w:tmpl w:val="E02CBD88"/>
    <w:lvl w:ilvl="0" w:tplc="939A281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627232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7694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2666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4401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4661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0A0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28C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F4A0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4F2A91"/>
    <w:multiLevelType w:val="hybridMultilevel"/>
    <w:tmpl w:val="55A0402A"/>
    <w:lvl w:ilvl="0" w:tplc="000000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6131136"/>
    <w:multiLevelType w:val="hybridMultilevel"/>
    <w:tmpl w:val="E52C5F48"/>
    <w:lvl w:ilvl="0" w:tplc="240A0001">
      <w:start w:val="17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>
    <w:nsid w:val="7E845D3B"/>
    <w:multiLevelType w:val="hybridMultilevel"/>
    <w:tmpl w:val="03BE06F6"/>
    <w:lvl w:ilvl="0" w:tplc="A00088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30"/>
  </w:num>
  <w:num w:numId="19">
    <w:abstractNumId w:val="21"/>
  </w:num>
  <w:num w:numId="20">
    <w:abstractNumId w:val="38"/>
  </w:num>
  <w:num w:numId="21">
    <w:abstractNumId w:val="18"/>
  </w:num>
  <w:num w:numId="22">
    <w:abstractNumId w:val="17"/>
  </w:num>
  <w:num w:numId="23">
    <w:abstractNumId w:val="25"/>
  </w:num>
  <w:num w:numId="24">
    <w:abstractNumId w:val="22"/>
  </w:num>
  <w:num w:numId="25">
    <w:abstractNumId w:val="43"/>
  </w:num>
  <w:num w:numId="26">
    <w:abstractNumId w:val="40"/>
  </w:num>
  <w:num w:numId="27">
    <w:abstractNumId w:val="36"/>
  </w:num>
  <w:num w:numId="28">
    <w:abstractNumId w:val="31"/>
  </w:num>
  <w:num w:numId="29">
    <w:abstractNumId w:val="20"/>
  </w:num>
  <w:num w:numId="30">
    <w:abstractNumId w:val="41"/>
  </w:num>
  <w:num w:numId="31">
    <w:abstractNumId w:val="23"/>
  </w:num>
  <w:num w:numId="32">
    <w:abstractNumId w:val="27"/>
  </w:num>
  <w:num w:numId="33">
    <w:abstractNumId w:val="39"/>
  </w:num>
  <w:num w:numId="34">
    <w:abstractNumId w:val="42"/>
  </w:num>
  <w:num w:numId="35">
    <w:abstractNumId w:val="33"/>
  </w:num>
  <w:num w:numId="36">
    <w:abstractNumId w:val="24"/>
  </w:num>
  <w:num w:numId="37">
    <w:abstractNumId w:val="32"/>
  </w:num>
  <w:num w:numId="38">
    <w:abstractNumId w:val="19"/>
  </w:num>
  <w:num w:numId="39">
    <w:abstractNumId w:val="35"/>
  </w:num>
  <w:num w:numId="40">
    <w:abstractNumId w:val="34"/>
  </w:num>
  <w:num w:numId="41">
    <w:abstractNumId w:val="26"/>
  </w:num>
  <w:num w:numId="42">
    <w:abstractNumId w:val="29"/>
  </w:num>
  <w:num w:numId="43">
    <w:abstractNumId w:val="28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007"/>
    <w:rsid w:val="00001A76"/>
    <w:rsid w:val="000154D4"/>
    <w:rsid w:val="00017CCD"/>
    <w:rsid w:val="00017F15"/>
    <w:rsid w:val="000275A2"/>
    <w:rsid w:val="0003305F"/>
    <w:rsid w:val="00052A70"/>
    <w:rsid w:val="00056F8D"/>
    <w:rsid w:val="000572B6"/>
    <w:rsid w:val="0005757A"/>
    <w:rsid w:val="00060104"/>
    <w:rsid w:val="00063EC7"/>
    <w:rsid w:val="000815E7"/>
    <w:rsid w:val="000909CD"/>
    <w:rsid w:val="00097DBE"/>
    <w:rsid w:val="000A483C"/>
    <w:rsid w:val="000A515E"/>
    <w:rsid w:val="000B5E65"/>
    <w:rsid w:val="000B7464"/>
    <w:rsid w:val="000C0632"/>
    <w:rsid w:val="000C0AB9"/>
    <w:rsid w:val="000C0F01"/>
    <w:rsid w:val="000C206D"/>
    <w:rsid w:val="000D2262"/>
    <w:rsid w:val="000F14F5"/>
    <w:rsid w:val="000F20B0"/>
    <w:rsid w:val="000F5E7C"/>
    <w:rsid w:val="0010494D"/>
    <w:rsid w:val="00105752"/>
    <w:rsid w:val="001071C9"/>
    <w:rsid w:val="00111790"/>
    <w:rsid w:val="00117E63"/>
    <w:rsid w:val="00125BDA"/>
    <w:rsid w:val="00127F35"/>
    <w:rsid w:val="0013000C"/>
    <w:rsid w:val="0013047F"/>
    <w:rsid w:val="00130B89"/>
    <w:rsid w:val="001312AB"/>
    <w:rsid w:val="0014371F"/>
    <w:rsid w:val="00176448"/>
    <w:rsid w:val="001801F7"/>
    <w:rsid w:val="001815F0"/>
    <w:rsid w:val="0018489F"/>
    <w:rsid w:val="001859A8"/>
    <w:rsid w:val="0018721A"/>
    <w:rsid w:val="00193ADA"/>
    <w:rsid w:val="001A0276"/>
    <w:rsid w:val="001A09DD"/>
    <w:rsid w:val="001B1FA9"/>
    <w:rsid w:val="001C1149"/>
    <w:rsid w:val="001C2AEE"/>
    <w:rsid w:val="001E4ADF"/>
    <w:rsid w:val="001E649F"/>
    <w:rsid w:val="001F798E"/>
    <w:rsid w:val="002054AE"/>
    <w:rsid w:val="00206720"/>
    <w:rsid w:val="00206C2A"/>
    <w:rsid w:val="00220E78"/>
    <w:rsid w:val="002222AA"/>
    <w:rsid w:val="00225AD0"/>
    <w:rsid w:val="0023347C"/>
    <w:rsid w:val="00236099"/>
    <w:rsid w:val="0023742E"/>
    <w:rsid w:val="00243917"/>
    <w:rsid w:val="00251F88"/>
    <w:rsid w:val="00252ECD"/>
    <w:rsid w:val="00262BB6"/>
    <w:rsid w:val="00270B7D"/>
    <w:rsid w:val="002746ED"/>
    <w:rsid w:val="002A3ADD"/>
    <w:rsid w:val="002A62F7"/>
    <w:rsid w:val="002B0ECB"/>
    <w:rsid w:val="002C17F8"/>
    <w:rsid w:val="002D5EE1"/>
    <w:rsid w:val="002E4591"/>
    <w:rsid w:val="002F5833"/>
    <w:rsid w:val="002F6BC7"/>
    <w:rsid w:val="00307E06"/>
    <w:rsid w:val="00311B0E"/>
    <w:rsid w:val="00314B69"/>
    <w:rsid w:val="00314EC1"/>
    <w:rsid w:val="00326406"/>
    <w:rsid w:val="00336073"/>
    <w:rsid w:val="003368A4"/>
    <w:rsid w:val="003428EB"/>
    <w:rsid w:val="00343A21"/>
    <w:rsid w:val="00343BD6"/>
    <w:rsid w:val="00350406"/>
    <w:rsid w:val="0035526E"/>
    <w:rsid w:val="00361239"/>
    <w:rsid w:val="0036396C"/>
    <w:rsid w:val="003737B5"/>
    <w:rsid w:val="00380FA0"/>
    <w:rsid w:val="0038257C"/>
    <w:rsid w:val="003851D3"/>
    <w:rsid w:val="0038780C"/>
    <w:rsid w:val="00391314"/>
    <w:rsid w:val="00394F1C"/>
    <w:rsid w:val="003A24CE"/>
    <w:rsid w:val="003C0C0A"/>
    <w:rsid w:val="003C33F6"/>
    <w:rsid w:val="003D043B"/>
    <w:rsid w:val="003D108E"/>
    <w:rsid w:val="003D1247"/>
    <w:rsid w:val="003D4634"/>
    <w:rsid w:val="003E03A0"/>
    <w:rsid w:val="003F23F3"/>
    <w:rsid w:val="003F3CA0"/>
    <w:rsid w:val="00405B84"/>
    <w:rsid w:val="00406C0B"/>
    <w:rsid w:val="00406C68"/>
    <w:rsid w:val="00410A3A"/>
    <w:rsid w:val="004132A9"/>
    <w:rsid w:val="00416802"/>
    <w:rsid w:val="00421ADB"/>
    <w:rsid w:val="0043230A"/>
    <w:rsid w:val="00434DAD"/>
    <w:rsid w:val="00442EA8"/>
    <w:rsid w:val="00444C95"/>
    <w:rsid w:val="004520DE"/>
    <w:rsid w:val="004541F8"/>
    <w:rsid w:val="004544F1"/>
    <w:rsid w:val="0046410D"/>
    <w:rsid w:val="00471169"/>
    <w:rsid w:val="00473F9C"/>
    <w:rsid w:val="004744EE"/>
    <w:rsid w:val="0048282B"/>
    <w:rsid w:val="00487003"/>
    <w:rsid w:val="00487E36"/>
    <w:rsid w:val="00491E95"/>
    <w:rsid w:val="00496F5D"/>
    <w:rsid w:val="004B4B8C"/>
    <w:rsid w:val="004C0560"/>
    <w:rsid w:val="004C35F9"/>
    <w:rsid w:val="004C699C"/>
    <w:rsid w:val="004C6A65"/>
    <w:rsid w:val="004C6CBA"/>
    <w:rsid w:val="004C7384"/>
    <w:rsid w:val="004D107B"/>
    <w:rsid w:val="00500210"/>
    <w:rsid w:val="00500F5C"/>
    <w:rsid w:val="005040CD"/>
    <w:rsid w:val="005104EF"/>
    <w:rsid w:val="00511717"/>
    <w:rsid w:val="005126E1"/>
    <w:rsid w:val="00513E59"/>
    <w:rsid w:val="00526171"/>
    <w:rsid w:val="005274E1"/>
    <w:rsid w:val="0053761C"/>
    <w:rsid w:val="005409ED"/>
    <w:rsid w:val="00545820"/>
    <w:rsid w:val="00546436"/>
    <w:rsid w:val="00547B89"/>
    <w:rsid w:val="00547E70"/>
    <w:rsid w:val="00550F41"/>
    <w:rsid w:val="005512C0"/>
    <w:rsid w:val="005516D7"/>
    <w:rsid w:val="00555DB5"/>
    <w:rsid w:val="00557857"/>
    <w:rsid w:val="005662FF"/>
    <w:rsid w:val="00566D17"/>
    <w:rsid w:val="00570C82"/>
    <w:rsid w:val="005824F3"/>
    <w:rsid w:val="00582C3F"/>
    <w:rsid w:val="0059056E"/>
    <w:rsid w:val="00593AA5"/>
    <w:rsid w:val="00596338"/>
    <w:rsid w:val="005A32C5"/>
    <w:rsid w:val="005A76FE"/>
    <w:rsid w:val="005B5E63"/>
    <w:rsid w:val="005C4342"/>
    <w:rsid w:val="005C5F78"/>
    <w:rsid w:val="005C7FC8"/>
    <w:rsid w:val="005D1335"/>
    <w:rsid w:val="005D25E6"/>
    <w:rsid w:val="005D32DB"/>
    <w:rsid w:val="005E6CB3"/>
    <w:rsid w:val="005F0A69"/>
    <w:rsid w:val="00601BDF"/>
    <w:rsid w:val="006026E9"/>
    <w:rsid w:val="00604616"/>
    <w:rsid w:val="0060653C"/>
    <w:rsid w:val="00610559"/>
    <w:rsid w:val="00615F9B"/>
    <w:rsid w:val="00621321"/>
    <w:rsid w:val="00627E88"/>
    <w:rsid w:val="00631C91"/>
    <w:rsid w:val="00634705"/>
    <w:rsid w:val="006370A1"/>
    <w:rsid w:val="00645AC8"/>
    <w:rsid w:val="006469D6"/>
    <w:rsid w:val="00646F9E"/>
    <w:rsid w:val="0064704D"/>
    <w:rsid w:val="00653033"/>
    <w:rsid w:val="006572BA"/>
    <w:rsid w:val="006631E5"/>
    <w:rsid w:val="00673110"/>
    <w:rsid w:val="00677525"/>
    <w:rsid w:val="006815B9"/>
    <w:rsid w:val="006821E9"/>
    <w:rsid w:val="00687C77"/>
    <w:rsid w:val="006919DB"/>
    <w:rsid w:val="006A60CB"/>
    <w:rsid w:val="006B481A"/>
    <w:rsid w:val="006C1AF7"/>
    <w:rsid w:val="006D43B3"/>
    <w:rsid w:val="006D6AE4"/>
    <w:rsid w:val="006D7446"/>
    <w:rsid w:val="006E182A"/>
    <w:rsid w:val="006E2F9C"/>
    <w:rsid w:val="006E2FB7"/>
    <w:rsid w:val="0070603C"/>
    <w:rsid w:val="00711710"/>
    <w:rsid w:val="00714792"/>
    <w:rsid w:val="00717D03"/>
    <w:rsid w:val="00721C95"/>
    <w:rsid w:val="00730B14"/>
    <w:rsid w:val="00734857"/>
    <w:rsid w:val="007360BF"/>
    <w:rsid w:val="007463C2"/>
    <w:rsid w:val="00747E2E"/>
    <w:rsid w:val="00754C14"/>
    <w:rsid w:val="00764983"/>
    <w:rsid w:val="00764E2A"/>
    <w:rsid w:val="00771111"/>
    <w:rsid w:val="00771777"/>
    <w:rsid w:val="00771DD6"/>
    <w:rsid w:val="00774EDF"/>
    <w:rsid w:val="007773C7"/>
    <w:rsid w:val="0078024B"/>
    <w:rsid w:val="0078177E"/>
    <w:rsid w:val="00787DC7"/>
    <w:rsid w:val="00791B91"/>
    <w:rsid w:val="007A1A45"/>
    <w:rsid w:val="007A32AB"/>
    <w:rsid w:val="007A490D"/>
    <w:rsid w:val="007A5744"/>
    <w:rsid w:val="007B2DDE"/>
    <w:rsid w:val="007B4AA7"/>
    <w:rsid w:val="007C4836"/>
    <w:rsid w:val="007D4DAA"/>
    <w:rsid w:val="007D5F50"/>
    <w:rsid w:val="007E1BAC"/>
    <w:rsid w:val="007E1D78"/>
    <w:rsid w:val="007E69BE"/>
    <w:rsid w:val="007E6EBA"/>
    <w:rsid w:val="007F212C"/>
    <w:rsid w:val="00801FC0"/>
    <w:rsid w:val="00803702"/>
    <w:rsid w:val="00803EB0"/>
    <w:rsid w:val="008078BE"/>
    <w:rsid w:val="00824E0A"/>
    <w:rsid w:val="00831F67"/>
    <w:rsid w:val="0084381C"/>
    <w:rsid w:val="00845D0E"/>
    <w:rsid w:val="008501FB"/>
    <w:rsid w:val="00853CB6"/>
    <w:rsid w:val="008558B8"/>
    <w:rsid w:val="00857B49"/>
    <w:rsid w:val="008759E7"/>
    <w:rsid w:val="00876629"/>
    <w:rsid w:val="0089333F"/>
    <w:rsid w:val="008A1197"/>
    <w:rsid w:val="008A29B8"/>
    <w:rsid w:val="008A446C"/>
    <w:rsid w:val="008C3007"/>
    <w:rsid w:val="008C39DA"/>
    <w:rsid w:val="008C440A"/>
    <w:rsid w:val="008C68BD"/>
    <w:rsid w:val="008C7D57"/>
    <w:rsid w:val="008D3263"/>
    <w:rsid w:val="008D4ADC"/>
    <w:rsid w:val="008E3667"/>
    <w:rsid w:val="008E6523"/>
    <w:rsid w:val="008E6A74"/>
    <w:rsid w:val="008E6F6A"/>
    <w:rsid w:val="008F2889"/>
    <w:rsid w:val="008F3D09"/>
    <w:rsid w:val="008F4330"/>
    <w:rsid w:val="008F51F0"/>
    <w:rsid w:val="0091286A"/>
    <w:rsid w:val="009214AF"/>
    <w:rsid w:val="00922C2D"/>
    <w:rsid w:val="00923082"/>
    <w:rsid w:val="00925B91"/>
    <w:rsid w:val="00930F70"/>
    <w:rsid w:val="00934ECF"/>
    <w:rsid w:val="009536B7"/>
    <w:rsid w:val="009543AF"/>
    <w:rsid w:val="0095466E"/>
    <w:rsid w:val="00964D7A"/>
    <w:rsid w:val="00974CCA"/>
    <w:rsid w:val="0098073A"/>
    <w:rsid w:val="00986036"/>
    <w:rsid w:val="00996336"/>
    <w:rsid w:val="009A535F"/>
    <w:rsid w:val="009B236D"/>
    <w:rsid w:val="009B64A2"/>
    <w:rsid w:val="009C161D"/>
    <w:rsid w:val="009C49F4"/>
    <w:rsid w:val="009D16F8"/>
    <w:rsid w:val="009D3813"/>
    <w:rsid w:val="009D7235"/>
    <w:rsid w:val="009E733F"/>
    <w:rsid w:val="009F2846"/>
    <w:rsid w:val="009F379C"/>
    <w:rsid w:val="009F51D3"/>
    <w:rsid w:val="009F66CE"/>
    <w:rsid w:val="00A004BD"/>
    <w:rsid w:val="00A045F6"/>
    <w:rsid w:val="00A1072E"/>
    <w:rsid w:val="00A11300"/>
    <w:rsid w:val="00A1407D"/>
    <w:rsid w:val="00A1754D"/>
    <w:rsid w:val="00A35EA1"/>
    <w:rsid w:val="00A370DA"/>
    <w:rsid w:val="00A401CD"/>
    <w:rsid w:val="00A462A5"/>
    <w:rsid w:val="00A51826"/>
    <w:rsid w:val="00A518FA"/>
    <w:rsid w:val="00A54496"/>
    <w:rsid w:val="00A5751E"/>
    <w:rsid w:val="00A751C5"/>
    <w:rsid w:val="00A83191"/>
    <w:rsid w:val="00A900D8"/>
    <w:rsid w:val="00A92E7E"/>
    <w:rsid w:val="00A946D1"/>
    <w:rsid w:val="00A947E1"/>
    <w:rsid w:val="00AA3F07"/>
    <w:rsid w:val="00AA42B7"/>
    <w:rsid w:val="00AB0CB0"/>
    <w:rsid w:val="00AB2617"/>
    <w:rsid w:val="00AB3F52"/>
    <w:rsid w:val="00AC227E"/>
    <w:rsid w:val="00AC3199"/>
    <w:rsid w:val="00AE536A"/>
    <w:rsid w:val="00AE7A57"/>
    <w:rsid w:val="00AF4CA9"/>
    <w:rsid w:val="00B057C8"/>
    <w:rsid w:val="00B06BDA"/>
    <w:rsid w:val="00B166A7"/>
    <w:rsid w:val="00B201A0"/>
    <w:rsid w:val="00B22643"/>
    <w:rsid w:val="00B22BC4"/>
    <w:rsid w:val="00B23701"/>
    <w:rsid w:val="00B2482E"/>
    <w:rsid w:val="00B25D6E"/>
    <w:rsid w:val="00B26B90"/>
    <w:rsid w:val="00B3289D"/>
    <w:rsid w:val="00B32B8D"/>
    <w:rsid w:val="00B33322"/>
    <w:rsid w:val="00B33A1A"/>
    <w:rsid w:val="00B42144"/>
    <w:rsid w:val="00B47170"/>
    <w:rsid w:val="00B47C65"/>
    <w:rsid w:val="00B60FB0"/>
    <w:rsid w:val="00B72E51"/>
    <w:rsid w:val="00B830FD"/>
    <w:rsid w:val="00B93455"/>
    <w:rsid w:val="00B977E2"/>
    <w:rsid w:val="00BA1FD0"/>
    <w:rsid w:val="00BA4BF8"/>
    <w:rsid w:val="00BB03CC"/>
    <w:rsid w:val="00BB06C4"/>
    <w:rsid w:val="00BB2E25"/>
    <w:rsid w:val="00BB7E9C"/>
    <w:rsid w:val="00BC0921"/>
    <w:rsid w:val="00BD0AAC"/>
    <w:rsid w:val="00BD2A55"/>
    <w:rsid w:val="00BD3C2E"/>
    <w:rsid w:val="00BD6BFA"/>
    <w:rsid w:val="00BF1D2A"/>
    <w:rsid w:val="00BF4AC4"/>
    <w:rsid w:val="00BF4F25"/>
    <w:rsid w:val="00BF676D"/>
    <w:rsid w:val="00C00CFD"/>
    <w:rsid w:val="00C0764A"/>
    <w:rsid w:val="00C177A7"/>
    <w:rsid w:val="00C2246B"/>
    <w:rsid w:val="00C36CBA"/>
    <w:rsid w:val="00C36CEC"/>
    <w:rsid w:val="00C36DE4"/>
    <w:rsid w:val="00C42280"/>
    <w:rsid w:val="00C44417"/>
    <w:rsid w:val="00C45FAC"/>
    <w:rsid w:val="00C474E9"/>
    <w:rsid w:val="00C5025C"/>
    <w:rsid w:val="00C537EA"/>
    <w:rsid w:val="00C53F50"/>
    <w:rsid w:val="00C53F6C"/>
    <w:rsid w:val="00C54A51"/>
    <w:rsid w:val="00C628E8"/>
    <w:rsid w:val="00C64119"/>
    <w:rsid w:val="00C64D0E"/>
    <w:rsid w:val="00C70836"/>
    <w:rsid w:val="00C70C8E"/>
    <w:rsid w:val="00C710B5"/>
    <w:rsid w:val="00C73D89"/>
    <w:rsid w:val="00C749FB"/>
    <w:rsid w:val="00C85BA0"/>
    <w:rsid w:val="00C864CD"/>
    <w:rsid w:val="00C90701"/>
    <w:rsid w:val="00C93557"/>
    <w:rsid w:val="00C94F79"/>
    <w:rsid w:val="00C9699C"/>
    <w:rsid w:val="00CA57B8"/>
    <w:rsid w:val="00CA64ED"/>
    <w:rsid w:val="00CB1518"/>
    <w:rsid w:val="00CB6D7E"/>
    <w:rsid w:val="00CC0EC5"/>
    <w:rsid w:val="00CD3F60"/>
    <w:rsid w:val="00CD581E"/>
    <w:rsid w:val="00CE43F4"/>
    <w:rsid w:val="00CE5196"/>
    <w:rsid w:val="00CE6DD5"/>
    <w:rsid w:val="00D009E3"/>
    <w:rsid w:val="00D01C25"/>
    <w:rsid w:val="00D03463"/>
    <w:rsid w:val="00D12A63"/>
    <w:rsid w:val="00D147EB"/>
    <w:rsid w:val="00D15A43"/>
    <w:rsid w:val="00D15C43"/>
    <w:rsid w:val="00D175FE"/>
    <w:rsid w:val="00D2497C"/>
    <w:rsid w:val="00D27FB7"/>
    <w:rsid w:val="00D404E2"/>
    <w:rsid w:val="00D45BC3"/>
    <w:rsid w:val="00D53158"/>
    <w:rsid w:val="00D532A7"/>
    <w:rsid w:val="00D55085"/>
    <w:rsid w:val="00D67FBD"/>
    <w:rsid w:val="00D717E3"/>
    <w:rsid w:val="00D72D83"/>
    <w:rsid w:val="00D730B5"/>
    <w:rsid w:val="00D75549"/>
    <w:rsid w:val="00D77BFB"/>
    <w:rsid w:val="00D80B0A"/>
    <w:rsid w:val="00D819AC"/>
    <w:rsid w:val="00D82CE3"/>
    <w:rsid w:val="00D91A5D"/>
    <w:rsid w:val="00DA1632"/>
    <w:rsid w:val="00DA247C"/>
    <w:rsid w:val="00DB4B80"/>
    <w:rsid w:val="00DD5A21"/>
    <w:rsid w:val="00DE1D07"/>
    <w:rsid w:val="00DF3572"/>
    <w:rsid w:val="00DF4E7A"/>
    <w:rsid w:val="00DF5A0F"/>
    <w:rsid w:val="00DF7373"/>
    <w:rsid w:val="00E010D1"/>
    <w:rsid w:val="00E03301"/>
    <w:rsid w:val="00E045FD"/>
    <w:rsid w:val="00E136B6"/>
    <w:rsid w:val="00E153BB"/>
    <w:rsid w:val="00E23979"/>
    <w:rsid w:val="00E3059B"/>
    <w:rsid w:val="00E33237"/>
    <w:rsid w:val="00E353A0"/>
    <w:rsid w:val="00E44B98"/>
    <w:rsid w:val="00E53AEE"/>
    <w:rsid w:val="00E53B63"/>
    <w:rsid w:val="00E57199"/>
    <w:rsid w:val="00E63888"/>
    <w:rsid w:val="00E770A0"/>
    <w:rsid w:val="00E874EA"/>
    <w:rsid w:val="00E87ABA"/>
    <w:rsid w:val="00E96D0C"/>
    <w:rsid w:val="00EA0B5F"/>
    <w:rsid w:val="00EA1E28"/>
    <w:rsid w:val="00EA388F"/>
    <w:rsid w:val="00EA5098"/>
    <w:rsid w:val="00EA6D74"/>
    <w:rsid w:val="00EA730C"/>
    <w:rsid w:val="00EB1426"/>
    <w:rsid w:val="00EB5758"/>
    <w:rsid w:val="00EB5AFF"/>
    <w:rsid w:val="00EB6199"/>
    <w:rsid w:val="00EC32F8"/>
    <w:rsid w:val="00EC7BBA"/>
    <w:rsid w:val="00ED0128"/>
    <w:rsid w:val="00ED0CA5"/>
    <w:rsid w:val="00ED106A"/>
    <w:rsid w:val="00ED43E3"/>
    <w:rsid w:val="00ED4B3B"/>
    <w:rsid w:val="00EE3DC3"/>
    <w:rsid w:val="00EE6BF4"/>
    <w:rsid w:val="00EF3D49"/>
    <w:rsid w:val="00F03056"/>
    <w:rsid w:val="00F030AE"/>
    <w:rsid w:val="00F05488"/>
    <w:rsid w:val="00F11E91"/>
    <w:rsid w:val="00F1775C"/>
    <w:rsid w:val="00F20576"/>
    <w:rsid w:val="00F206A0"/>
    <w:rsid w:val="00F2136D"/>
    <w:rsid w:val="00F30B8B"/>
    <w:rsid w:val="00F328E0"/>
    <w:rsid w:val="00F36CE2"/>
    <w:rsid w:val="00F47781"/>
    <w:rsid w:val="00F519C7"/>
    <w:rsid w:val="00F613C9"/>
    <w:rsid w:val="00F62D68"/>
    <w:rsid w:val="00F725B1"/>
    <w:rsid w:val="00F845D8"/>
    <w:rsid w:val="00F84B36"/>
    <w:rsid w:val="00F8603B"/>
    <w:rsid w:val="00F91177"/>
    <w:rsid w:val="00F9200F"/>
    <w:rsid w:val="00F92F6F"/>
    <w:rsid w:val="00FA1969"/>
    <w:rsid w:val="00FA5DD0"/>
    <w:rsid w:val="00FB1B89"/>
    <w:rsid w:val="00FB2C17"/>
    <w:rsid w:val="00FC2EA8"/>
    <w:rsid w:val="00FC318C"/>
    <w:rsid w:val="00FD3B2C"/>
    <w:rsid w:val="00FD6EAA"/>
    <w:rsid w:val="00FD7E7A"/>
    <w:rsid w:val="00FE2A1A"/>
    <w:rsid w:val="00FE57B1"/>
    <w:rsid w:val="00FF33C0"/>
    <w:rsid w:val="00FF4A06"/>
    <w:rsid w:val="00FF54D3"/>
    <w:rsid w:val="00FF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,"/>
  <w14:docId w14:val="2D72B0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00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5040CD"/>
    <w:pPr>
      <w:keepNext/>
      <w:keepLines/>
      <w:suppressAutoHyphens w:val="0"/>
      <w:overflowPunct/>
      <w:autoSpaceDE/>
      <w:spacing w:before="480" w:line="276" w:lineRule="auto"/>
      <w:textAlignment w:val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8C3007"/>
    <w:rPr>
      <w:rFonts w:cs="Times New Roman"/>
      <w:color w:val="0000FF"/>
      <w:u w:val="single"/>
    </w:rPr>
  </w:style>
  <w:style w:type="paragraph" w:styleId="Textoindependiente">
    <w:name w:val="Body Text"/>
    <w:basedOn w:val="Normal"/>
    <w:link w:val="TextoindependienteCar"/>
    <w:rsid w:val="008C3007"/>
    <w:pPr>
      <w:jc w:val="both"/>
    </w:pPr>
    <w:rPr>
      <w:rFonts w:ascii="Helvetica" w:hAnsi="Helvetica"/>
      <w:color w:val="000000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8C3007"/>
    <w:rPr>
      <w:rFonts w:ascii="Helvetica" w:eastAsia="Times New Roman" w:hAnsi="Helvetica" w:cs="Times New Roman"/>
      <w:color w:val="000000"/>
      <w:sz w:val="24"/>
      <w:szCs w:val="20"/>
      <w:lang w:val="es-ES_tradnl" w:eastAsia="ar-SA"/>
    </w:rPr>
  </w:style>
  <w:style w:type="paragraph" w:styleId="Encabezado">
    <w:name w:val="header"/>
    <w:basedOn w:val="Normal"/>
    <w:next w:val="Textoindependiente"/>
    <w:link w:val="EncabezadoCar"/>
    <w:rsid w:val="008C30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tulo">
    <w:name w:val="Title"/>
    <w:basedOn w:val="Normal"/>
    <w:next w:val="Subttulo"/>
    <w:link w:val="TtuloCar"/>
    <w:qFormat/>
    <w:rsid w:val="008C3007"/>
    <w:pPr>
      <w:jc w:val="center"/>
    </w:pPr>
    <w:rPr>
      <w:rFonts w:ascii="Helvetica-Bold" w:hAnsi="Helvetica-Bold"/>
      <w:b/>
      <w:color w:val="000000"/>
      <w:sz w:val="24"/>
    </w:rPr>
  </w:style>
  <w:style w:type="character" w:customStyle="1" w:styleId="TtuloCar">
    <w:name w:val="Título Car"/>
    <w:basedOn w:val="Fuentedeprrafopredeter"/>
    <w:link w:val="Ttulo"/>
    <w:rsid w:val="008C3007"/>
    <w:rPr>
      <w:rFonts w:ascii="Helvetica-Bold" w:eastAsia="Times New Roman" w:hAnsi="Helvetica-Bold" w:cs="Times New Roman"/>
      <w:b/>
      <w:color w:val="000000"/>
      <w:sz w:val="24"/>
      <w:szCs w:val="20"/>
      <w:lang w:val="es-ES_tradnl" w:eastAsia="ar-SA"/>
    </w:rPr>
  </w:style>
  <w:style w:type="paragraph" w:customStyle="1" w:styleId="Textoindependiente21">
    <w:name w:val="Texto independiente 21"/>
    <w:basedOn w:val="Normal"/>
    <w:rsid w:val="008C3007"/>
    <w:rPr>
      <w:rFonts w:ascii="Arial" w:hAnsi="Arial"/>
      <w:sz w:val="24"/>
    </w:rPr>
  </w:style>
  <w:style w:type="paragraph" w:customStyle="1" w:styleId="Textoindependiente31">
    <w:name w:val="Texto independiente 31"/>
    <w:basedOn w:val="Normal"/>
    <w:rsid w:val="008C3007"/>
    <w:pPr>
      <w:widowControl w:val="0"/>
      <w:spacing w:after="120"/>
      <w:jc w:val="both"/>
    </w:pPr>
    <w:rPr>
      <w:rFonts w:ascii="Arial" w:hAnsi="Arial"/>
      <w:sz w:val="24"/>
    </w:rPr>
  </w:style>
  <w:style w:type="paragraph" w:styleId="Piedepgina">
    <w:name w:val="footer"/>
    <w:basedOn w:val="Normal"/>
    <w:link w:val="PiedepginaCar"/>
    <w:rsid w:val="008C30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extonotapie">
    <w:name w:val="footnote text"/>
    <w:basedOn w:val="Normal"/>
    <w:link w:val="TextonotapieCar"/>
    <w:rsid w:val="008C3007"/>
  </w:style>
  <w:style w:type="character" w:customStyle="1" w:styleId="TextonotapieCar">
    <w:name w:val="Texto nota pie Car"/>
    <w:basedOn w:val="Fuentedeprrafopredeter"/>
    <w:link w:val="Textonotapie"/>
    <w:uiPriority w:val="99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customStyle="1" w:styleId="Listavistosa-nfasis13">
    <w:name w:val="Lista vistosa - Énfasis 13"/>
    <w:basedOn w:val="Normal"/>
    <w:uiPriority w:val="99"/>
    <w:qFormat/>
    <w:rsid w:val="008C3007"/>
    <w:pPr>
      <w:suppressAutoHyphens w:val="0"/>
      <w:overflowPunct/>
      <w:autoSpaceDE/>
      <w:ind w:left="708"/>
      <w:textAlignment w:val="auto"/>
    </w:pPr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8C3007"/>
    <w:pPr>
      <w:ind w:left="720"/>
      <w:contextualSpacing/>
    </w:pPr>
  </w:style>
  <w:style w:type="paragraph" w:styleId="Subttulo">
    <w:name w:val="Subtitle"/>
    <w:basedOn w:val="Normal"/>
    <w:next w:val="Normal"/>
    <w:link w:val="SubttuloCar"/>
    <w:uiPriority w:val="11"/>
    <w:qFormat/>
    <w:rsid w:val="008C30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C30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_tradnl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30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3007"/>
    <w:rPr>
      <w:rFonts w:ascii="Tahoma" w:eastAsia="Times New Roman" w:hAnsi="Tahoma" w:cs="Tahoma"/>
      <w:sz w:val="16"/>
      <w:szCs w:val="16"/>
      <w:lang w:val="es-ES_tradnl" w:eastAsia="ar-SA"/>
    </w:rPr>
  </w:style>
  <w:style w:type="character" w:styleId="Refdecomentario">
    <w:name w:val="annotation reference"/>
    <w:basedOn w:val="Fuentedeprrafopredeter"/>
    <w:uiPriority w:val="99"/>
    <w:semiHidden/>
    <w:unhideWhenUsed/>
    <w:rsid w:val="00550F41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50F41"/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50F41"/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50F41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50F41"/>
    <w:rPr>
      <w:rFonts w:ascii="Times New Roman" w:eastAsia="Times New Roman" w:hAnsi="Times New Roman" w:cs="Times New Roman"/>
      <w:b/>
      <w:bCs/>
      <w:sz w:val="20"/>
      <w:szCs w:val="20"/>
      <w:lang w:val="es-ES_tradnl" w:eastAsia="ar-SA"/>
    </w:rPr>
  </w:style>
  <w:style w:type="paragraph" w:customStyle="1" w:styleId="DefaultStyle">
    <w:name w:val="Default Style"/>
    <w:rsid w:val="003C0C0A"/>
    <w:pPr>
      <w:suppressAutoHyphens/>
      <w:spacing w:line="100" w:lineRule="atLeast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434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efault">
    <w:name w:val="WW-Default"/>
    <w:rsid w:val="0005757A"/>
    <w:pPr>
      <w:suppressAutoHyphens/>
      <w:overflowPunct w:val="0"/>
      <w:autoSpaceDE w:val="0"/>
      <w:spacing w:after="0" w:line="240" w:lineRule="auto"/>
      <w:textAlignment w:val="baseline"/>
    </w:pPr>
    <w:rPr>
      <w:rFonts w:ascii="Symbol" w:eastAsia="Arial" w:hAnsi="Symbol" w:cs="Times New Roman"/>
      <w:color w:val="000000"/>
      <w:sz w:val="24"/>
      <w:szCs w:val="20"/>
      <w:lang w:val="es-ES" w:eastAsia="ar-SA"/>
    </w:rPr>
  </w:style>
  <w:style w:type="paragraph" w:customStyle="1" w:styleId="Default">
    <w:name w:val="Default"/>
    <w:rsid w:val="008A11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Refdenotaalpie">
    <w:name w:val="footnote reference"/>
    <w:uiPriority w:val="99"/>
    <w:semiHidden/>
    <w:rsid w:val="00B60FB0"/>
    <w:rPr>
      <w:rFonts w:cs="Times New Roman"/>
      <w:vertAlign w:val="superscript"/>
    </w:rPr>
  </w:style>
  <w:style w:type="paragraph" w:customStyle="1" w:styleId="EstiloEstiloTtulo1LatinaArial11pt11pt">
    <w:name w:val="Estilo Estilo Título 1 + (Latina) Arial 11 pt + 11 pt"/>
    <w:basedOn w:val="Normal"/>
    <w:uiPriority w:val="99"/>
    <w:rsid w:val="00B60FB0"/>
    <w:pPr>
      <w:keepNext/>
      <w:suppressAutoHyphens w:val="0"/>
      <w:overflowPunct/>
      <w:autoSpaceDE/>
      <w:jc w:val="center"/>
      <w:textAlignment w:val="auto"/>
      <w:outlineLvl w:val="0"/>
    </w:pPr>
    <w:rPr>
      <w:rFonts w:ascii="Arial" w:eastAsia="Arial Unicode MS" w:hAnsi="Arial"/>
      <w:b/>
      <w:bCs/>
      <w:sz w:val="22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5040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ps">
    <w:name w:val="hps"/>
    <w:basedOn w:val="Fuentedeprrafopredeter"/>
    <w:rsid w:val="00060104"/>
  </w:style>
  <w:style w:type="paragraph" w:styleId="NormalWeb">
    <w:name w:val="Normal (Web)"/>
    <w:basedOn w:val="Normal"/>
    <w:uiPriority w:val="99"/>
    <w:unhideWhenUsed/>
    <w:rsid w:val="00CE6DD5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es-CO"/>
    </w:rPr>
  </w:style>
  <w:style w:type="paragraph" w:styleId="Sinespaciado">
    <w:name w:val="No Spacing"/>
    <w:qFormat/>
    <w:rsid w:val="00CE6DD5"/>
    <w:pPr>
      <w:spacing w:after="0" w:line="240" w:lineRule="auto"/>
    </w:pPr>
  </w:style>
  <w:style w:type="character" w:styleId="Textoennegrita">
    <w:name w:val="Strong"/>
    <w:basedOn w:val="Fuentedeprrafopredeter"/>
    <w:uiPriority w:val="22"/>
    <w:qFormat/>
    <w:rsid w:val="005C7F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00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5040CD"/>
    <w:pPr>
      <w:keepNext/>
      <w:keepLines/>
      <w:suppressAutoHyphens w:val="0"/>
      <w:overflowPunct/>
      <w:autoSpaceDE/>
      <w:spacing w:before="480" w:line="276" w:lineRule="auto"/>
      <w:textAlignment w:val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8C3007"/>
    <w:rPr>
      <w:rFonts w:cs="Times New Roman"/>
      <w:color w:val="0000FF"/>
      <w:u w:val="single"/>
    </w:rPr>
  </w:style>
  <w:style w:type="paragraph" w:styleId="Textoindependiente">
    <w:name w:val="Body Text"/>
    <w:basedOn w:val="Normal"/>
    <w:link w:val="TextoindependienteCar"/>
    <w:rsid w:val="008C3007"/>
    <w:pPr>
      <w:jc w:val="both"/>
    </w:pPr>
    <w:rPr>
      <w:rFonts w:ascii="Helvetica" w:hAnsi="Helvetica"/>
      <w:color w:val="000000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8C3007"/>
    <w:rPr>
      <w:rFonts w:ascii="Helvetica" w:eastAsia="Times New Roman" w:hAnsi="Helvetica" w:cs="Times New Roman"/>
      <w:color w:val="000000"/>
      <w:sz w:val="24"/>
      <w:szCs w:val="20"/>
      <w:lang w:val="es-ES_tradnl" w:eastAsia="ar-SA"/>
    </w:rPr>
  </w:style>
  <w:style w:type="paragraph" w:styleId="Encabezado">
    <w:name w:val="header"/>
    <w:basedOn w:val="Normal"/>
    <w:next w:val="Textoindependiente"/>
    <w:link w:val="EncabezadoCar"/>
    <w:rsid w:val="008C30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tulo">
    <w:name w:val="Title"/>
    <w:basedOn w:val="Normal"/>
    <w:next w:val="Subttulo"/>
    <w:link w:val="TtuloCar"/>
    <w:qFormat/>
    <w:rsid w:val="008C3007"/>
    <w:pPr>
      <w:jc w:val="center"/>
    </w:pPr>
    <w:rPr>
      <w:rFonts w:ascii="Helvetica-Bold" w:hAnsi="Helvetica-Bold"/>
      <w:b/>
      <w:color w:val="000000"/>
      <w:sz w:val="24"/>
    </w:rPr>
  </w:style>
  <w:style w:type="character" w:customStyle="1" w:styleId="TtuloCar">
    <w:name w:val="Título Car"/>
    <w:basedOn w:val="Fuentedeprrafopredeter"/>
    <w:link w:val="Ttulo"/>
    <w:rsid w:val="008C3007"/>
    <w:rPr>
      <w:rFonts w:ascii="Helvetica-Bold" w:eastAsia="Times New Roman" w:hAnsi="Helvetica-Bold" w:cs="Times New Roman"/>
      <w:b/>
      <w:color w:val="000000"/>
      <w:sz w:val="24"/>
      <w:szCs w:val="20"/>
      <w:lang w:val="es-ES_tradnl" w:eastAsia="ar-SA"/>
    </w:rPr>
  </w:style>
  <w:style w:type="paragraph" w:customStyle="1" w:styleId="Textoindependiente21">
    <w:name w:val="Texto independiente 21"/>
    <w:basedOn w:val="Normal"/>
    <w:rsid w:val="008C3007"/>
    <w:rPr>
      <w:rFonts w:ascii="Arial" w:hAnsi="Arial"/>
      <w:sz w:val="24"/>
    </w:rPr>
  </w:style>
  <w:style w:type="paragraph" w:customStyle="1" w:styleId="Textoindependiente31">
    <w:name w:val="Texto independiente 31"/>
    <w:basedOn w:val="Normal"/>
    <w:rsid w:val="008C3007"/>
    <w:pPr>
      <w:widowControl w:val="0"/>
      <w:spacing w:after="120"/>
      <w:jc w:val="both"/>
    </w:pPr>
    <w:rPr>
      <w:rFonts w:ascii="Arial" w:hAnsi="Arial"/>
      <w:sz w:val="24"/>
    </w:rPr>
  </w:style>
  <w:style w:type="paragraph" w:styleId="Piedepgina">
    <w:name w:val="footer"/>
    <w:basedOn w:val="Normal"/>
    <w:link w:val="PiedepginaCar"/>
    <w:rsid w:val="008C30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extonotapie">
    <w:name w:val="footnote text"/>
    <w:basedOn w:val="Normal"/>
    <w:link w:val="TextonotapieCar"/>
    <w:rsid w:val="008C3007"/>
  </w:style>
  <w:style w:type="character" w:customStyle="1" w:styleId="TextonotapieCar">
    <w:name w:val="Texto nota pie Car"/>
    <w:basedOn w:val="Fuentedeprrafopredeter"/>
    <w:link w:val="Textonotapie"/>
    <w:uiPriority w:val="99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customStyle="1" w:styleId="Listavistosa-nfasis13">
    <w:name w:val="Lista vistosa - Énfasis 13"/>
    <w:basedOn w:val="Normal"/>
    <w:uiPriority w:val="99"/>
    <w:qFormat/>
    <w:rsid w:val="008C3007"/>
    <w:pPr>
      <w:suppressAutoHyphens w:val="0"/>
      <w:overflowPunct/>
      <w:autoSpaceDE/>
      <w:ind w:left="708"/>
      <w:textAlignment w:val="auto"/>
    </w:pPr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8C3007"/>
    <w:pPr>
      <w:ind w:left="720"/>
      <w:contextualSpacing/>
    </w:pPr>
  </w:style>
  <w:style w:type="paragraph" w:styleId="Subttulo">
    <w:name w:val="Subtitle"/>
    <w:basedOn w:val="Normal"/>
    <w:next w:val="Normal"/>
    <w:link w:val="SubttuloCar"/>
    <w:uiPriority w:val="11"/>
    <w:qFormat/>
    <w:rsid w:val="008C30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C30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_tradnl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30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3007"/>
    <w:rPr>
      <w:rFonts w:ascii="Tahoma" w:eastAsia="Times New Roman" w:hAnsi="Tahoma" w:cs="Tahoma"/>
      <w:sz w:val="16"/>
      <w:szCs w:val="16"/>
      <w:lang w:val="es-ES_tradnl" w:eastAsia="ar-SA"/>
    </w:rPr>
  </w:style>
  <w:style w:type="character" w:styleId="Refdecomentario">
    <w:name w:val="annotation reference"/>
    <w:basedOn w:val="Fuentedeprrafopredeter"/>
    <w:uiPriority w:val="99"/>
    <w:semiHidden/>
    <w:unhideWhenUsed/>
    <w:rsid w:val="00550F41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50F41"/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50F41"/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50F41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50F41"/>
    <w:rPr>
      <w:rFonts w:ascii="Times New Roman" w:eastAsia="Times New Roman" w:hAnsi="Times New Roman" w:cs="Times New Roman"/>
      <w:b/>
      <w:bCs/>
      <w:sz w:val="20"/>
      <w:szCs w:val="20"/>
      <w:lang w:val="es-ES_tradnl" w:eastAsia="ar-SA"/>
    </w:rPr>
  </w:style>
  <w:style w:type="paragraph" w:customStyle="1" w:styleId="DefaultStyle">
    <w:name w:val="Default Style"/>
    <w:rsid w:val="003C0C0A"/>
    <w:pPr>
      <w:suppressAutoHyphens/>
      <w:spacing w:line="100" w:lineRule="atLeast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434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efault">
    <w:name w:val="WW-Default"/>
    <w:rsid w:val="0005757A"/>
    <w:pPr>
      <w:suppressAutoHyphens/>
      <w:overflowPunct w:val="0"/>
      <w:autoSpaceDE w:val="0"/>
      <w:spacing w:after="0" w:line="240" w:lineRule="auto"/>
      <w:textAlignment w:val="baseline"/>
    </w:pPr>
    <w:rPr>
      <w:rFonts w:ascii="Symbol" w:eastAsia="Arial" w:hAnsi="Symbol" w:cs="Times New Roman"/>
      <w:color w:val="000000"/>
      <w:sz w:val="24"/>
      <w:szCs w:val="20"/>
      <w:lang w:val="es-ES" w:eastAsia="ar-SA"/>
    </w:rPr>
  </w:style>
  <w:style w:type="paragraph" w:customStyle="1" w:styleId="Default">
    <w:name w:val="Default"/>
    <w:rsid w:val="008A11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Refdenotaalpie">
    <w:name w:val="footnote reference"/>
    <w:uiPriority w:val="99"/>
    <w:semiHidden/>
    <w:rsid w:val="00B60FB0"/>
    <w:rPr>
      <w:rFonts w:cs="Times New Roman"/>
      <w:vertAlign w:val="superscript"/>
    </w:rPr>
  </w:style>
  <w:style w:type="paragraph" w:customStyle="1" w:styleId="EstiloEstiloTtulo1LatinaArial11pt11pt">
    <w:name w:val="Estilo Estilo Título 1 + (Latina) Arial 11 pt + 11 pt"/>
    <w:basedOn w:val="Normal"/>
    <w:uiPriority w:val="99"/>
    <w:rsid w:val="00B60FB0"/>
    <w:pPr>
      <w:keepNext/>
      <w:suppressAutoHyphens w:val="0"/>
      <w:overflowPunct/>
      <w:autoSpaceDE/>
      <w:jc w:val="center"/>
      <w:textAlignment w:val="auto"/>
      <w:outlineLvl w:val="0"/>
    </w:pPr>
    <w:rPr>
      <w:rFonts w:ascii="Arial" w:eastAsia="Arial Unicode MS" w:hAnsi="Arial"/>
      <w:b/>
      <w:bCs/>
      <w:sz w:val="22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5040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ps">
    <w:name w:val="hps"/>
    <w:basedOn w:val="Fuentedeprrafopredeter"/>
    <w:rsid w:val="00060104"/>
  </w:style>
  <w:style w:type="paragraph" w:styleId="NormalWeb">
    <w:name w:val="Normal (Web)"/>
    <w:basedOn w:val="Normal"/>
    <w:uiPriority w:val="99"/>
    <w:unhideWhenUsed/>
    <w:rsid w:val="00CE6DD5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es-CO"/>
    </w:rPr>
  </w:style>
  <w:style w:type="paragraph" w:styleId="Sinespaciado">
    <w:name w:val="No Spacing"/>
    <w:qFormat/>
    <w:rsid w:val="00CE6DD5"/>
    <w:pPr>
      <w:spacing w:after="0" w:line="240" w:lineRule="auto"/>
    </w:pPr>
  </w:style>
  <w:style w:type="character" w:styleId="Textoennegrita">
    <w:name w:val="Strong"/>
    <w:basedOn w:val="Fuentedeprrafopredeter"/>
    <w:uiPriority w:val="22"/>
    <w:qFormat/>
    <w:rsid w:val="005C7F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03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5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7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1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15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58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51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0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2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2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201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0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6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9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7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lciencias.gov.co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8E297-F607-4F23-8EFC-28F7A52B1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2346</Words>
  <Characters>12903</Characters>
  <Application>Microsoft Office Word</Application>
  <DocSecurity>0</DocSecurity>
  <Lines>107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TRUJILLO BONILLA</dc:creator>
  <cp:lastModifiedBy>SIMON BURITICA</cp:lastModifiedBy>
  <cp:revision>5</cp:revision>
  <cp:lastPrinted>2014-02-05T23:31:00Z</cp:lastPrinted>
  <dcterms:created xsi:type="dcterms:W3CDTF">2014-12-29T15:24:00Z</dcterms:created>
  <dcterms:modified xsi:type="dcterms:W3CDTF">2014-12-30T15:11:00Z</dcterms:modified>
</cp:coreProperties>
</file>